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eastAsia="方正小标宋简体"/>
          <w:sz w:val="44"/>
          <w:szCs w:val="44"/>
          <w:lang w:eastAsia="zh-CN"/>
        </w:rPr>
      </w:pPr>
      <w:r>
        <w:rPr>
          <w:rFonts w:hint="eastAsia" w:ascii="方正小标宋简体" w:eastAsia="方正小标宋简体"/>
          <w:sz w:val="44"/>
          <w:szCs w:val="44"/>
          <w:lang w:val="en-US" w:eastAsia="zh-Hans"/>
        </w:rPr>
        <w:t>三亚</w:t>
      </w:r>
      <w:r>
        <w:rPr>
          <w:rFonts w:hint="eastAsia" w:ascii="方正小标宋简体" w:eastAsia="方正小标宋简体"/>
          <w:sz w:val="44"/>
          <w:szCs w:val="44"/>
        </w:rPr>
        <w:t>市</w:t>
      </w:r>
      <w:r>
        <w:rPr>
          <w:rFonts w:hint="eastAsia" w:ascii="方正小标宋简体" w:eastAsia="方正小标宋简体"/>
          <w:sz w:val="44"/>
          <w:szCs w:val="44"/>
          <w:lang w:val="en-US" w:eastAsia="zh-CN"/>
        </w:rPr>
        <w:t>2025年</w:t>
      </w:r>
      <w:r>
        <w:rPr>
          <w:rFonts w:hint="eastAsia" w:ascii="方正小标宋简体" w:eastAsia="方正小标宋简体"/>
          <w:sz w:val="44"/>
          <w:szCs w:val="44"/>
          <w:lang w:val="en-US" w:eastAsia="zh-Hans"/>
        </w:rPr>
        <w:t>企业薪酬调查</w:t>
      </w:r>
      <w:r>
        <w:rPr>
          <w:rFonts w:hint="eastAsia" w:ascii="方正小标宋简体" w:eastAsia="方正小标宋简体"/>
          <w:sz w:val="44"/>
          <w:szCs w:val="44"/>
        </w:rPr>
        <w:t>信息</w:t>
      </w:r>
    </w:p>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left"/>
        <w:rPr>
          <w:rFonts w:hint="eastAsia" w:ascii="宋体" w:hAnsi="宋体" w:eastAsia="宋体" w:cs="宋体"/>
          <w:b w:val="0"/>
          <w:i w:val="0"/>
          <w:caps w:val="0"/>
          <w:color w:val="000000"/>
          <w:spacing w:val="0"/>
          <w:sz w:val="32"/>
          <w:szCs w:val="32"/>
          <w:u w:val="none"/>
        </w:rPr>
      </w:pPr>
      <w:r>
        <w:rPr>
          <w:rFonts w:ascii="黑体" w:hAnsi="宋体" w:eastAsia="黑体" w:cs="黑体"/>
          <w:b w:val="0"/>
          <w:i w:val="0"/>
          <w:caps w:val="0"/>
          <w:color w:val="000000"/>
          <w:spacing w:val="0"/>
          <w:kern w:val="0"/>
          <w:sz w:val="32"/>
          <w:szCs w:val="32"/>
          <w:u w:val="none"/>
          <w:lang w:val="en-US" w:eastAsia="zh-CN" w:bidi="ar"/>
        </w:rPr>
        <w:t>简要说明</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ascii="Arial" w:hAnsi="Arial" w:eastAsia="仿宋_GB2312" w:cs="Arial"/>
          <w:sz w:val="32"/>
          <w:szCs w:val="32"/>
        </w:rPr>
      </w:pPr>
      <w:r>
        <w:rPr>
          <w:rFonts w:ascii="仿宋_GB2312" w:hAnsi="宋体" w:eastAsia="仿宋_GB2312" w:cs="仿宋_GB2312"/>
          <w:b w:val="0"/>
          <w:i w:val="0"/>
          <w:caps w:val="0"/>
          <w:color w:val="000000"/>
          <w:spacing w:val="0"/>
          <w:kern w:val="0"/>
          <w:sz w:val="32"/>
          <w:szCs w:val="32"/>
          <w:u w:val="none"/>
          <w:lang w:val="en-US" w:eastAsia="zh-CN" w:bidi="ar"/>
        </w:rPr>
        <w:t>企业薪酬调查是以企业中不同职业从业人员工资报酬水平和不同行业企业人工成本状况为调查内容的抽样调查，</w:t>
      </w:r>
      <w:r>
        <w:rPr>
          <w:rFonts w:hint="default" w:ascii="仿宋_GB2312" w:hAnsi="宋体" w:eastAsia="仿宋_GB2312" w:cs="仿宋_GB2312"/>
          <w:b w:val="0"/>
          <w:i w:val="0"/>
          <w:caps w:val="0"/>
          <w:color w:val="000000"/>
          <w:spacing w:val="0"/>
          <w:kern w:val="0"/>
          <w:sz w:val="32"/>
          <w:szCs w:val="32"/>
          <w:u w:val="none"/>
          <w:lang w:val="en-US" w:eastAsia="zh-CN" w:bidi="ar"/>
        </w:rPr>
        <w:t>以反映</w:t>
      </w:r>
      <w:r>
        <w:rPr>
          <w:rFonts w:hint="eastAsia" w:ascii="仿宋_GB2312" w:hAnsi="宋体" w:eastAsia="仿宋_GB2312" w:cs="仿宋_GB2312"/>
          <w:b w:val="0"/>
          <w:i w:val="0"/>
          <w:caps w:val="0"/>
          <w:color w:val="000000"/>
          <w:spacing w:val="0"/>
          <w:kern w:val="0"/>
          <w:sz w:val="32"/>
          <w:szCs w:val="32"/>
          <w:u w:val="none"/>
          <w:lang w:val="en-US" w:eastAsia="zh-Hans" w:bidi="ar"/>
        </w:rPr>
        <w:t>我市</w:t>
      </w:r>
      <w:r>
        <w:rPr>
          <w:rFonts w:hint="default" w:ascii="仿宋_GB2312" w:hAnsi="宋体" w:eastAsia="仿宋_GB2312" w:cs="仿宋_GB2312"/>
          <w:b w:val="0"/>
          <w:i w:val="0"/>
          <w:caps w:val="0"/>
          <w:color w:val="000000"/>
          <w:spacing w:val="0"/>
          <w:kern w:val="0"/>
          <w:sz w:val="32"/>
          <w:szCs w:val="32"/>
          <w:u w:val="none"/>
          <w:lang w:val="en-US" w:eastAsia="zh-CN" w:bidi="ar"/>
        </w:rPr>
        <w:t>劳动力市场价格状况。本篇资料的内容主要包括不同职业</w:t>
      </w:r>
      <w:r>
        <w:rPr>
          <w:rFonts w:hint="eastAsia" w:ascii="仿宋_GB2312" w:hAnsi="宋体" w:eastAsia="仿宋_GB2312" w:cs="仿宋_GB2312"/>
          <w:b w:val="0"/>
          <w:i w:val="0"/>
          <w:caps w:val="0"/>
          <w:color w:val="000000"/>
          <w:spacing w:val="0"/>
          <w:kern w:val="0"/>
          <w:sz w:val="32"/>
          <w:szCs w:val="32"/>
          <w:u w:val="none"/>
          <w:lang w:val="en-US" w:eastAsia="zh-Hans" w:bidi="ar"/>
        </w:rPr>
        <w:t>企业</w:t>
      </w:r>
      <w:r>
        <w:rPr>
          <w:rFonts w:hint="default" w:ascii="仿宋_GB2312" w:hAnsi="宋体" w:eastAsia="仿宋_GB2312" w:cs="仿宋_GB2312"/>
          <w:b w:val="0"/>
          <w:i w:val="0"/>
          <w:caps w:val="0"/>
          <w:color w:val="000000"/>
          <w:spacing w:val="0"/>
          <w:kern w:val="0"/>
          <w:sz w:val="32"/>
          <w:szCs w:val="32"/>
          <w:u w:val="none"/>
          <w:lang w:val="en-US" w:eastAsia="zh-CN" w:bidi="ar"/>
        </w:rPr>
        <w:t>从业人员工资价位、不同行业企业</w:t>
      </w:r>
      <w:r>
        <w:rPr>
          <w:rFonts w:hint="eastAsia" w:ascii="仿宋_GB2312" w:hAnsi="宋体" w:eastAsia="仿宋_GB2312" w:cs="仿宋_GB2312"/>
          <w:b w:val="0"/>
          <w:i w:val="0"/>
          <w:caps w:val="0"/>
          <w:color w:val="000000"/>
          <w:spacing w:val="0"/>
          <w:kern w:val="0"/>
          <w:sz w:val="32"/>
          <w:szCs w:val="32"/>
          <w:u w:val="none"/>
          <w:lang w:val="en-US" w:eastAsia="zh-Hans" w:bidi="ar"/>
        </w:rPr>
        <w:t>人均</w:t>
      </w:r>
      <w:r>
        <w:rPr>
          <w:rFonts w:hint="default" w:ascii="仿宋_GB2312" w:hAnsi="宋体" w:eastAsia="仿宋_GB2312" w:cs="仿宋_GB2312"/>
          <w:b w:val="0"/>
          <w:i w:val="0"/>
          <w:caps w:val="0"/>
          <w:color w:val="000000"/>
          <w:spacing w:val="0"/>
          <w:kern w:val="0"/>
          <w:sz w:val="32"/>
          <w:szCs w:val="32"/>
          <w:u w:val="none"/>
          <w:lang w:val="en-US" w:eastAsia="zh-CN" w:bidi="ar"/>
        </w:rPr>
        <w:t>人工成本数据</w:t>
      </w:r>
      <w:r>
        <w:rPr>
          <w:rFonts w:ascii="Arial" w:hAnsi="Arial" w:eastAsia="仿宋_GB2312" w:cs="Arial"/>
          <w:sz w:val="32"/>
          <w:szCs w:val="32"/>
        </w:rPr>
        <w:t>，数据结果仅供参考。</w:t>
      </w:r>
    </w:p>
    <w:p>
      <w:pPr>
        <w:spacing w:line="360" w:lineRule="auto"/>
        <w:rPr>
          <w:rFonts w:ascii="Arial" w:hAnsi="Arial" w:eastAsia="仿宋_GB2312" w:cs="Arial"/>
          <w:sz w:val="32"/>
          <w:szCs w:val="32"/>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40"/>
        <w:jc w:val="center"/>
        <w:outlineLvl w:val="0"/>
        <w:rPr>
          <w:rFonts w:hint="eastAsia" w:ascii="宋体" w:hAnsi="宋体" w:eastAsia="宋体" w:cs="宋体"/>
          <w:b w:val="0"/>
          <w:i w:val="0"/>
          <w:caps w:val="0"/>
          <w:color w:val="000000"/>
          <w:spacing w:val="0"/>
          <w:sz w:val="32"/>
          <w:szCs w:val="32"/>
          <w:u w:val="none"/>
        </w:rPr>
      </w:pPr>
      <w:r>
        <w:rPr>
          <w:rFonts w:hint="eastAsia" w:ascii="黑体" w:hAnsi="宋体" w:eastAsia="黑体" w:cs="黑体"/>
          <w:b w:val="0"/>
          <w:i w:val="0"/>
          <w:caps w:val="0"/>
          <w:color w:val="000000"/>
          <w:spacing w:val="0"/>
          <w:kern w:val="0"/>
          <w:sz w:val="32"/>
          <w:szCs w:val="32"/>
          <w:u w:val="none"/>
          <w:lang w:val="en-US" w:eastAsia="zh-CN" w:bidi="ar"/>
        </w:rPr>
        <w:t>1-1</w:t>
      </w:r>
      <w:r>
        <w:rPr>
          <w:rFonts w:ascii="黑体" w:hAnsi="宋体" w:eastAsia="黑体" w:cs="黑体"/>
          <w:b w:val="0"/>
          <w:i w:val="0"/>
          <w:caps w:val="0"/>
          <w:color w:val="000000"/>
          <w:spacing w:val="0"/>
          <w:kern w:val="0"/>
          <w:sz w:val="32"/>
          <w:szCs w:val="32"/>
          <w:u w:val="none"/>
          <w:lang w:val="en-US" w:eastAsia="zh-CN" w:bidi="ar"/>
        </w:rPr>
        <w:t>分职业中类</w:t>
      </w:r>
      <w:r>
        <w:rPr>
          <w:rFonts w:hint="default" w:ascii="黑体" w:hAnsi="宋体" w:eastAsia="黑体" w:cs="黑体"/>
          <w:b w:val="0"/>
          <w:i w:val="0"/>
          <w:caps w:val="0"/>
          <w:color w:val="000000"/>
          <w:spacing w:val="0"/>
          <w:kern w:val="0"/>
          <w:sz w:val="32"/>
          <w:szCs w:val="32"/>
          <w:u w:val="none"/>
          <w:lang w:val="en-US" w:eastAsia="zh-CN" w:bidi="ar"/>
        </w:rPr>
        <w:t>企业从业人员工资价位（202</w:t>
      </w:r>
      <w:r>
        <w:rPr>
          <w:rFonts w:hint="eastAsia" w:ascii="黑体" w:hAnsi="宋体" w:eastAsia="黑体" w:cs="黑体"/>
          <w:b w:val="0"/>
          <w:i w:val="0"/>
          <w:caps w:val="0"/>
          <w:color w:val="000000"/>
          <w:spacing w:val="0"/>
          <w:kern w:val="0"/>
          <w:sz w:val="32"/>
          <w:szCs w:val="32"/>
          <w:u w:val="none"/>
          <w:lang w:val="en-US" w:eastAsia="zh-CN" w:bidi="ar"/>
        </w:rPr>
        <w:t>5</w:t>
      </w:r>
      <w:r>
        <w:rPr>
          <w:rFonts w:hint="default" w:ascii="黑体" w:hAnsi="宋体" w:eastAsia="黑体" w:cs="黑体"/>
          <w:b w:val="0"/>
          <w:i w:val="0"/>
          <w:caps w:val="0"/>
          <w:color w:val="000000"/>
          <w:spacing w:val="0"/>
          <w:kern w:val="0"/>
          <w:sz w:val="32"/>
          <w:szCs w:val="32"/>
          <w:u w:val="none"/>
          <w:lang w:val="en-US" w:eastAsia="zh-CN" w:bidi="ar"/>
        </w:rPr>
        <w:t>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jc w:val="left"/>
        <w:rPr>
          <w:rFonts w:hint="eastAsia" w:ascii="宋体" w:hAnsi="宋体" w:eastAsia="宋体" w:cs="宋体"/>
          <w:b w:val="0"/>
          <w:i w:val="0"/>
          <w:caps w:val="0"/>
          <w:color w:val="000000"/>
          <w:spacing w:val="0"/>
          <w:sz w:val="28"/>
          <w:szCs w:val="28"/>
          <w:u w:val="none"/>
        </w:rPr>
      </w:pPr>
      <w:r>
        <w:rPr>
          <w:rFonts w:hint="eastAsia" w:ascii="宋体" w:hAnsi="宋体" w:eastAsia="宋体" w:cs="宋体"/>
          <w:b w:val="0"/>
          <w:i w:val="0"/>
          <w:caps w:val="0"/>
          <w:color w:val="000000"/>
          <w:spacing w:val="0"/>
          <w:kern w:val="0"/>
          <w:sz w:val="28"/>
          <w:szCs w:val="28"/>
          <w:u w:val="none"/>
          <w:lang w:val="en-US" w:eastAsia="zh-CN" w:bidi="ar"/>
        </w:rPr>
        <w:t>单位：元/年</w:t>
      </w:r>
    </w:p>
    <w:tbl>
      <w:tblPr>
        <w:tblStyle w:val="6"/>
        <w:tblW w:w="85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
      <w:tblGrid>
        <w:gridCol w:w="704"/>
        <w:gridCol w:w="2908"/>
        <w:gridCol w:w="982"/>
        <w:gridCol w:w="982"/>
        <w:gridCol w:w="982"/>
        <w:gridCol w:w="982"/>
        <w:gridCol w:w="98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Ex>
        <w:trPr>
          <w:trHeight w:val="397" w:hRule="atLeast"/>
          <w:tblHeader/>
        </w:trPr>
        <w:tc>
          <w:tcPr>
            <w:tcW w:w="704"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序号</w:t>
            </w:r>
          </w:p>
        </w:tc>
        <w:tc>
          <w:tcPr>
            <w:tcW w:w="2908"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职业名称</w:t>
            </w:r>
          </w:p>
        </w:tc>
        <w:tc>
          <w:tcPr>
            <w:tcW w:w="4910" w:type="dxa"/>
            <w:gridSpan w:val="5"/>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分位值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trPr>
        <w:tc>
          <w:tcPr>
            <w:tcW w:w="704"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2908"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10%</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25%</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50%</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75%</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rPr>
        <w:tc>
          <w:tcPr>
            <w:tcW w:w="70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1</w:t>
            </w:r>
          </w:p>
        </w:tc>
        <w:tc>
          <w:tcPr>
            <w:tcW w:w="2908"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宋体" w:hAnsi="宋体" w:eastAsia="宋体" w:cs="宋体"/>
                <w:i w:val="0"/>
                <w:iCs w:val="0"/>
                <w:color w:val="000000" w:themeColor="text1"/>
                <w:sz w:val="21"/>
                <w:szCs w:val="21"/>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企业单位负责人*</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60000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83744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127638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213917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350100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rPr>
        <w:tc>
          <w:tcPr>
            <w:tcW w:w="70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2</w:t>
            </w:r>
          </w:p>
        </w:tc>
        <w:tc>
          <w:tcPr>
            <w:tcW w:w="2908"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工程技术人员</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48826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64086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94238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123652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189423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rPr>
        <w:tc>
          <w:tcPr>
            <w:tcW w:w="70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3</w:t>
            </w:r>
          </w:p>
        </w:tc>
        <w:tc>
          <w:tcPr>
            <w:tcW w:w="2908"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卫生专业技术人员</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43509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49518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60054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93450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128827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rPr>
        <w:tc>
          <w:tcPr>
            <w:tcW w:w="70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4</w:t>
            </w:r>
          </w:p>
        </w:tc>
        <w:tc>
          <w:tcPr>
            <w:tcW w:w="2908"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经济和金融专业人员</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49966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63142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87398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133608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191568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rPr>
        <w:tc>
          <w:tcPr>
            <w:tcW w:w="70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5</w:t>
            </w:r>
          </w:p>
        </w:tc>
        <w:tc>
          <w:tcPr>
            <w:tcW w:w="2908"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其他专业技术人员</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51890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64650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80408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104134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125045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rPr>
        <w:tc>
          <w:tcPr>
            <w:tcW w:w="70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6</w:t>
            </w:r>
          </w:p>
        </w:tc>
        <w:tc>
          <w:tcPr>
            <w:tcW w:w="2908"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行政办事及辅助人员</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44400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56162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78707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118552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160236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rPr>
        <w:tc>
          <w:tcPr>
            <w:tcW w:w="70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7</w:t>
            </w:r>
          </w:p>
        </w:tc>
        <w:tc>
          <w:tcPr>
            <w:tcW w:w="2908"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安全和消防及辅助人员</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29400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31680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43296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55721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66000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rPr>
        <w:tc>
          <w:tcPr>
            <w:tcW w:w="70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8</w:t>
            </w:r>
          </w:p>
        </w:tc>
        <w:tc>
          <w:tcPr>
            <w:tcW w:w="2908"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批发与零售服务人员</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42537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55868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82480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111265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154046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rPr>
        <w:tc>
          <w:tcPr>
            <w:tcW w:w="70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9</w:t>
            </w:r>
          </w:p>
        </w:tc>
        <w:tc>
          <w:tcPr>
            <w:tcW w:w="2908"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交通运输、仓储物流和邮政业服务人员</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52210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67670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86956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113748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150733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rPr>
        <w:tc>
          <w:tcPr>
            <w:tcW w:w="70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10</w:t>
            </w:r>
          </w:p>
        </w:tc>
        <w:tc>
          <w:tcPr>
            <w:tcW w:w="2908"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住宿和餐饮服务人员</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36596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43200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54384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72000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98002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rPr>
        <w:tc>
          <w:tcPr>
            <w:tcW w:w="70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11</w:t>
            </w:r>
          </w:p>
        </w:tc>
        <w:tc>
          <w:tcPr>
            <w:tcW w:w="2908"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金融服务人员</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46835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57324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102683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151766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203980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rPr>
        <w:tc>
          <w:tcPr>
            <w:tcW w:w="70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12</w:t>
            </w:r>
          </w:p>
        </w:tc>
        <w:tc>
          <w:tcPr>
            <w:tcW w:w="2908"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房地产服务人员</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34800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41400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54000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72000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92145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rPr>
        <w:tc>
          <w:tcPr>
            <w:tcW w:w="70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13</w:t>
            </w:r>
          </w:p>
        </w:tc>
        <w:tc>
          <w:tcPr>
            <w:tcW w:w="2908"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租赁和商务服务人员</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40706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46885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56190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65976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100349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rPr>
        <w:tc>
          <w:tcPr>
            <w:tcW w:w="70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14</w:t>
            </w:r>
          </w:p>
        </w:tc>
        <w:tc>
          <w:tcPr>
            <w:tcW w:w="2908"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技术辅助服务人员</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42182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54000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74737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103637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138913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rPr>
        <w:tc>
          <w:tcPr>
            <w:tcW w:w="70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15</w:t>
            </w:r>
          </w:p>
        </w:tc>
        <w:tc>
          <w:tcPr>
            <w:tcW w:w="2908"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水利、环境和公共设施管理服务人员</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33150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38400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42500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60000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100180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rPr>
        <w:tc>
          <w:tcPr>
            <w:tcW w:w="70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16</w:t>
            </w:r>
          </w:p>
        </w:tc>
        <w:tc>
          <w:tcPr>
            <w:tcW w:w="2908"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居民服务人员</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35927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40236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47034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57599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86392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rPr>
        <w:tc>
          <w:tcPr>
            <w:tcW w:w="70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17</w:t>
            </w:r>
          </w:p>
        </w:tc>
        <w:tc>
          <w:tcPr>
            <w:tcW w:w="2908"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修理及制作服务人员</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47938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60000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82281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103294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140336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rPr>
        <w:tc>
          <w:tcPr>
            <w:tcW w:w="70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18</w:t>
            </w:r>
          </w:p>
        </w:tc>
        <w:tc>
          <w:tcPr>
            <w:tcW w:w="2908"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健康、体育和休闲服务人员</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36000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43200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51592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66886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87311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Ex>
        <w:trPr>
          <w:trHeight w:val="397" w:hRule="atLeast"/>
        </w:trPr>
        <w:tc>
          <w:tcPr>
            <w:tcW w:w="70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19</w:t>
            </w:r>
          </w:p>
        </w:tc>
        <w:tc>
          <w:tcPr>
            <w:tcW w:w="2908"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其他社会生产服务和生活服务人员</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34800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36000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45833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57600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79442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rPr>
        <w:tc>
          <w:tcPr>
            <w:tcW w:w="70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20</w:t>
            </w:r>
          </w:p>
        </w:tc>
        <w:tc>
          <w:tcPr>
            <w:tcW w:w="2908"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农、林、牧、渔业生产辅助人员</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32771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43412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53210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72000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96000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rPr>
        <w:tc>
          <w:tcPr>
            <w:tcW w:w="70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21</w:t>
            </w:r>
          </w:p>
        </w:tc>
        <w:tc>
          <w:tcPr>
            <w:tcW w:w="2908"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机械制造基础加工人员</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42000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48941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57600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95721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124569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rPr>
        <w:tc>
          <w:tcPr>
            <w:tcW w:w="70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22</w:t>
            </w:r>
          </w:p>
        </w:tc>
        <w:tc>
          <w:tcPr>
            <w:tcW w:w="2908"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建筑施工人员</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35000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42000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55626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69706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89266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rPr>
        <w:tc>
          <w:tcPr>
            <w:tcW w:w="70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23</w:t>
            </w:r>
          </w:p>
        </w:tc>
        <w:tc>
          <w:tcPr>
            <w:tcW w:w="2908"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运输设备和通用工程机械操作人员及有关人员</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46165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53096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68972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93713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137837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rPr>
        <w:tc>
          <w:tcPr>
            <w:tcW w:w="70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24</w:t>
            </w:r>
          </w:p>
        </w:tc>
        <w:tc>
          <w:tcPr>
            <w:tcW w:w="2908"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其他生产制造及有关人员</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48589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57558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71171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83203 </w:t>
            </w:r>
          </w:p>
        </w:tc>
        <w:tc>
          <w:tcPr>
            <w:tcW w:w="98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108532 </w:t>
            </w:r>
          </w:p>
        </w:tc>
      </w:tr>
    </w:tbl>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both"/>
        <w:textAlignment w:val="auto"/>
        <w:rPr>
          <w:rFonts w:hint="eastAsia" w:ascii="宋体" w:hAnsi="宋体" w:eastAsia="宋体" w:cs="宋体"/>
          <w:b w:val="0"/>
          <w:i w:val="0"/>
          <w:caps w:val="0"/>
          <w:color w:val="000000"/>
          <w:spacing w:val="0"/>
          <w:kern w:val="0"/>
          <w:sz w:val="21"/>
          <w:szCs w:val="21"/>
          <w:u w:val="none"/>
          <w:shd w:val="clear" w:fill="FFFFFF"/>
          <w:lang w:val="en-US" w:eastAsia="zh-CN" w:bidi="ar"/>
        </w:rPr>
      </w:pPr>
      <w:r>
        <w:rPr>
          <w:rFonts w:hint="eastAsia" w:ascii="宋体" w:hAnsi="宋体" w:eastAsia="宋体" w:cs="宋体"/>
          <w:b w:val="0"/>
          <w:i w:val="0"/>
          <w:caps w:val="0"/>
          <w:color w:val="000000"/>
          <w:spacing w:val="0"/>
          <w:kern w:val="0"/>
          <w:sz w:val="21"/>
          <w:szCs w:val="21"/>
          <w:u w:val="none"/>
          <w:shd w:val="clear" w:fill="FFFFFF"/>
          <w:lang w:val="en-US" w:eastAsia="zh-CN" w:bidi="ar"/>
        </w:rPr>
        <w:t xml:space="preserve"> *本调查所称“企业单位负责人”是指在企业中担任领导职务并具有决策和管理职权的各级负责人员，既包括企业执行董事、监事等高层负责人，也包括企业内设部门或分支机构经理等中、基层负责人。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jc w:val="both"/>
        <w:rPr>
          <w:rFonts w:hint="eastAsia" w:ascii="宋体" w:hAnsi="宋体" w:eastAsia="宋体" w:cs="宋体"/>
          <w:b w:val="0"/>
          <w:i w:val="0"/>
          <w:caps w:val="0"/>
          <w:color w:val="000000"/>
          <w:spacing w:val="0"/>
          <w:kern w:val="0"/>
          <w:sz w:val="18"/>
          <w:szCs w:val="18"/>
          <w:u w:val="none"/>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40"/>
        <w:jc w:val="center"/>
        <w:outlineLvl w:val="0"/>
        <w:rPr>
          <w:rFonts w:hint="eastAsia" w:ascii="宋体" w:hAnsi="宋体" w:eastAsia="宋体" w:cs="宋体"/>
          <w:b w:val="0"/>
          <w:i w:val="0"/>
          <w:caps w:val="0"/>
          <w:color w:val="000000"/>
          <w:spacing w:val="0"/>
          <w:sz w:val="32"/>
          <w:szCs w:val="32"/>
          <w:u w:val="none"/>
        </w:rPr>
      </w:pPr>
      <w:r>
        <w:rPr>
          <w:rFonts w:hint="eastAsia" w:ascii="黑体" w:hAnsi="宋体" w:eastAsia="黑体" w:cs="黑体"/>
          <w:b w:val="0"/>
          <w:i w:val="0"/>
          <w:caps w:val="0"/>
          <w:color w:val="000000"/>
          <w:spacing w:val="0"/>
          <w:kern w:val="0"/>
          <w:sz w:val="32"/>
          <w:szCs w:val="32"/>
          <w:u w:val="none"/>
          <w:lang w:val="en-US" w:eastAsia="zh-CN" w:bidi="ar"/>
        </w:rPr>
        <w:t>1-2</w:t>
      </w:r>
      <w:r>
        <w:rPr>
          <w:rFonts w:ascii="黑体" w:hAnsi="宋体" w:eastAsia="黑体" w:cs="黑体"/>
          <w:b w:val="0"/>
          <w:i w:val="0"/>
          <w:caps w:val="0"/>
          <w:color w:val="000000"/>
          <w:spacing w:val="0"/>
          <w:kern w:val="0"/>
          <w:sz w:val="32"/>
          <w:szCs w:val="32"/>
          <w:u w:val="none"/>
          <w:lang w:val="en-US" w:eastAsia="zh-CN" w:bidi="ar"/>
        </w:rPr>
        <w:t>分</w:t>
      </w:r>
      <w:r>
        <w:rPr>
          <w:rFonts w:hint="eastAsia" w:ascii="黑体" w:hAnsi="宋体" w:eastAsia="黑体" w:cs="黑体"/>
          <w:b w:val="0"/>
          <w:i w:val="0"/>
          <w:caps w:val="0"/>
          <w:color w:val="000000"/>
          <w:spacing w:val="0"/>
          <w:kern w:val="0"/>
          <w:sz w:val="32"/>
          <w:szCs w:val="32"/>
          <w:u w:val="none"/>
          <w:lang w:val="en-US" w:eastAsia="zh-Hans" w:bidi="ar"/>
        </w:rPr>
        <w:t>行业</w:t>
      </w:r>
      <w:r>
        <w:rPr>
          <w:rFonts w:hint="default" w:ascii="黑体" w:hAnsi="宋体" w:eastAsia="黑体" w:cs="黑体"/>
          <w:b w:val="0"/>
          <w:i w:val="0"/>
          <w:caps w:val="0"/>
          <w:color w:val="000000"/>
          <w:spacing w:val="0"/>
          <w:kern w:val="0"/>
          <w:sz w:val="32"/>
          <w:szCs w:val="32"/>
          <w:u w:val="none"/>
          <w:lang w:val="en-US" w:eastAsia="zh-CN" w:bidi="ar"/>
        </w:rPr>
        <w:t>企业</w:t>
      </w:r>
      <w:r>
        <w:rPr>
          <w:rFonts w:hint="eastAsia" w:ascii="黑体" w:hAnsi="宋体" w:eastAsia="黑体" w:cs="黑体"/>
          <w:b w:val="0"/>
          <w:i w:val="0"/>
          <w:caps w:val="0"/>
          <w:color w:val="000000"/>
          <w:spacing w:val="0"/>
          <w:kern w:val="0"/>
          <w:sz w:val="32"/>
          <w:szCs w:val="32"/>
          <w:u w:val="none"/>
          <w:lang w:val="en-US" w:eastAsia="zh-Hans" w:bidi="ar"/>
        </w:rPr>
        <w:t>人均人工成本</w:t>
      </w:r>
      <w:r>
        <w:rPr>
          <w:rFonts w:hint="default" w:ascii="黑体" w:hAnsi="宋体" w:eastAsia="黑体" w:cs="黑体"/>
          <w:b w:val="0"/>
          <w:i w:val="0"/>
          <w:caps w:val="0"/>
          <w:color w:val="000000"/>
          <w:spacing w:val="0"/>
          <w:kern w:val="0"/>
          <w:sz w:val="32"/>
          <w:szCs w:val="32"/>
          <w:u w:val="none"/>
          <w:lang w:val="en-US" w:eastAsia="zh-CN" w:bidi="ar"/>
        </w:rPr>
        <w:t>（202</w:t>
      </w:r>
      <w:r>
        <w:rPr>
          <w:rFonts w:hint="eastAsia" w:ascii="黑体" w:hAnsi="宋体" w:eastAsia="黑体" w:cs="黑体"/>
          <w:b w:val="0"/>
          <w:i w:val="0"/>
          <w:caps w:val="0"/>
          <w:color w:val="000000"/>
          <w:spacing w:val="0"/>
          <w:kern w:val="0"/>
          <w:sz w:val="32"/>
          <w:szCs w:val="32"/>
          <w:u w:val="none"/>
          <w:lang w:val="en-US" w:eastAsia="zh-CN" w:bidi="ar"/>
        </w:rPr>
        <w:t>5</w:t>
      </w:r>
      <w:r>
        <w:rPr>
          <w:rFonts w:hint="default" w:ascii="黑体" w:hAnsi="宋体" w:eastAsia="黑体" w:cs="黑体"/>
          <w:b w:val="0"/>
          <w:i w:val="0"/>
          <w:caps w:val="0"/>
          <w:color w:val="000000"/>
          <w:spacing w:val="0"/>
          <w:kern w:val="0"/>
          <w:sz w:val="32"/>
          <w:szCs w:val="32"/>
          <w:u w:val="none"/>
          <w:lang w:val="en-US" w:eastAsia="zh-CN" w:bidi="ar"/>
        </w:rPr>
        <w:t>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jc w:val="left"/>
        <w:rPr>
          <w:rFonts w:hint="eastAsia" w:ascii="宋体" w:hAnsi="宋体" w:eastAsia="宋体" w:cs="宋体"/>
          <w:b w:val="0"/>
          <w:i w:val="0"/>
          <w:caps w:val="0"/>
          <w:color w:val="000000"/>
          <w:spacing w:val="0"/>
          <w:kern w:val="0"/>
          <w:sz w:val="28"/>
          <w:szCs w:val="28"/>
          <w:u w:val="none"/>
          <w:lang w:val="en-US" w:eastAsia="zh-CN" w:bidi="ar"/>
        </w:rPr>
      </w:pPr>
      <w:r>
        <w:rPr>
          <w:rFonts w:hint="eastAsia" w:ascii="宋体" w:hAnsi="宋体" w:eastAsia="宋体" w:cs="宋体"/>
          <w:b w:val="0"/>
          <w:i w:val="0"/>
          <w:caps w:val="0"/>
          <w:color w:val="000000"/>
          <w:spacing w:val="0"/>
          <w:kern w:val="0"/>
          <w:sz w:val="28"/>
          <w:szCs w:val="28"/>
          <w:u w:val="none"/>
          <w:lang w:val="en-US" w:eastAsia="zh-CN" w:bidi="ar"/>
        </w:rPr>
        <w:t>单位：</w:t>
      </w:r>
      <w:r>
        <w:rPr>
          <w:rFonts w:hint="eastAsia" w:ascii="宋体" w:hAnsi="宋体" w:eastAsia="宋体" w:cs="宋体"/>
          <w:b w:val="0"/>
          <w:i w:val="0"/>
          <w:caps w:val="0"/>
          <w:color w:val="000000"/>
          <w:spacing w:val="0"/>
          <w:kern w:val="0"/>
          <w:sz w:val="28"/>
          <w:szCs w:val="28"/>
          <w:u w:val="none"/>
          <w:lang w:val="en-US" w:eastAsia="zh-Hans" w:bidi="ar"/>
        </w:rPr>
        <w:t>万</w:t>
      </w:r>
      <w:r>
        <w:rPr>
          <w:rFonts w:hint="eastAsia" w:ascii="宋体" w:hAnsi="宋体" w:eastAsia="宋体" w:cs="宋体"/>
          <w:b w:val="0"/>
          <w:i w:val="0"/>
          <w:caps w:val="0"/>
          <w:color w:val="000000"/>
          <w:spacing w:val="0"/>
          <w:kern w:val="0"/>
          <w:sz w:val="28"/>
          <w:szCs w:val="28"/>
          <w:u w:val="none"/>
          <w:lang w:val="en-US" w:eastAsia="zh-CN" w:bidi="ar"/>
        </w:rPr>
        <w:t>元/年</w:t>
      </w:r>
    </w:p>
    <w:tbl>
      <w:tblPr>
        <w:tblStyle w:val="6"/>
        <w:tblW w:w="851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
      <w:tblGrid>
        <w:gridCol w:w="704"/>
        <w:gridCol w:w="2907"/>
        <w:gridCol w:w="981"/>
        <w:gridCol w:w="981"/>
        <w:gridCol w:w="981"/>
        <w:gridCol w:w="981"/>
        <w:gridCol w:w="9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Ex>
        <w:trPr>
          <w:trHeight w:val="397" w:hRule="atLeast"/>
        </w:trPr>
        <w:tc>
          <w:tcPr>
            <w:tcW w:w="704"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序号</w:t>
            </w:r>
          </w:p>
        </w:tc>
        <w:tc>
          <w:tcPr>
            <w:tcW w:w="2907" w:type="dxa"/>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行业门类</w:t>
            </w:r>
          </w:p>
        </w:tc>
        <w:tc>
          <w:tcPr>
            <w:tcW w:w="4908" w:type="dxa"/>
            <w:gridSpan w:val="5"/>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分位值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Ex>
        <w:trPr>
          <w:trHeight w:val="397" w:hRule="atLeast"/>
        </w:trPr>
        <w:tc>
          <w:tcPr>
            <w:tcW w:w="704"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default" w:ascii="Arial" w:hAnsi="Arial" w:eastAsia="宋体" w:cs="Arial"/>
                <w:i w:val="0"/>
                <w:iCs w:val="0"/>
                <w:color w:val="000000" w:themeColor="text1"/>
                <w:sz w:val="21"/>
                <w:szCs w:val="21"/>
                <w:u w:val="none"/>
                <w14:textFill>
                  <w14:solidFill>
                    <w14:schemeClr w14:val="tx1"/>
                  </w14:solidFill>
                </w14:textFill>
              </w:rPr>
            </w:pPr>
          </w:p>
        </w:tc>
        <w:tc>
          <w:tcPr>
            <w:tcW w:w="2907" w:type="dxa"/>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10%</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25%</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50%</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75%</w:t>
            </w:r>
          </w:p>
        </w:tc>
        <w:tc>
          <w:tcPr>
            <w:tcW w:w="98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Ex>
        <w:trPr>
          <w:trHeight w:val="397" w:hRule="atLeast"/>
        </w:trPr>
        <w:tc>
          <w:tcPr>
            <w:tcW w:w="70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1</w:t>
            </w:r>
          </w:p>
        </w:tc>
        <w:tc>
          <w:tcPr>
            <w:tcW w:w="290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制造业</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6.56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8.62 </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9.83 </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13.31 </w:t>
            </w:r>
          </w:p>
        </w:tc>
        <w:tc>
          <w:tcPr>
            <w:tcW w:w="98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15.97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Ex>
        <w:trPr>
          <w:trHeight w:val="397" w:hRule="atLeast"/>
        </w:trPr>
        <w:tc>
          <w:tcPr>
            <w:tcW w:w="70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2</w:t>
            </w:r>
          </w:p>
        </w:tc>
        <w:tc>
          <w:tcPr>
            <w:tcW w:w="290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建筑业</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5.44 </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7.16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9.68 </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14.14 </w:t>
            </w:r>
          </w:p>
        </w:tc>
        <w:tc>
          <w:tcPr>
            <w:tcW w:w="98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21.00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Ex>
        <w:trPr>
          <w:trHeight w:val="397" w:hRule="atLeast"/>
        </w:trPr>
        <w:tc>
          <w:tcPr>
            <w:tcW w:w="70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3</w:t>
            </w:r>
          </w:p>
        </w:tc>
        <w:tc>
          <w:tcPr>
            <w:tcW w:w="290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批发和零售业</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5.29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6.18 </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8.64 </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11.04 </w:t>
            </w:r>
          </w:p>
        </w:tc>
        <w:tc>
          <w:tcPr>
            <w:tcW w:w="98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16.50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Ex>
        <w:trPr>
          <w:trHeight w:val="397" w:hRule="atLeast"/>
        </w:trPr>
        <w:tc>
          <w:tcPr>
            <w:tcW w:w="70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4</w:t>
            </w:r>
          </w:p>
        </w:tc>
        <w:tc>
          <w:tcPr>
            <w:tcW w:w="290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交通运输、仓储和邮政业</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5.11 </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6.95 </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10.33 </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15.29 </w:t>
            </w:r>
          </w:p>
        </w:tc>
        <w:tc>
          <w:tcPr>
            <w:tcW w:w="98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21.59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rPr>
        <w:tc>
          <w:tcPr>
            <w:tcW w:w="70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5</w:t>
            </w:r>
          </w:p>
        </w:tc>
        <w:tc>
          <w:tcPr>
            <w:tcW w:w="290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租赁和商务服务业</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5.29 </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7.14 </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9.95 </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14.73 </w:t>
            </w:r>
          </w:p>
        </w:tc>
        <w:tc>
          <w:tcPr>
            <w:tcW w:w="98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19.63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Ex>
        <w:trPr>
          <w:trHeight w:val="397" w:hRule="atLeast"/>
        </w:trPr>
        <w:tc>
          <w:tcPr>
            <w:tcW w:w="70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6</w:t>
            </w:r>
          </w:p>
        </w:tc>
        <w:tc>
          <w:tcPr>
            <w:tcW w:w="290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居民服务、修理和其他服务业</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4.90 </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5.71 </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7.76 </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9.70 </w:t>
            </w:r>
          </w:p>
        </w:tc>
        <w:tc>
          <w:tcPr>
            <w:tcW w:w="98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11.45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Ex>
        <w:trPr>
          <w:trHeight w:val="397" w:hRule="atLeast"/>
        </w:trPr>
        <w:tc>
          <w:tcPr>
            <w:tcW w:w="70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7</w:t>
            </w:r>
          </w:p>
        </w:tc>
        <w:tc>
          <w:tcPr>
            <w:tcW w:w="290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教育</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4.55 </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6.01 </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7.95 </w:t>
            </w:r>
          </w:p>
        </w:tc>
        <w:tc>
          <w:tcPr>
            <w:tcW w:w="98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13.27 </w:t>
            </w:r>
          </w:p>
        </w:tc>
        <w:tc>
          <w:tcPr>
            <w:tcW w:w="98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default" w:ascii="Arial" w:hAnsi="Arial" w:eastAsia="宋体" w:cs="Arial"/>
                <w:i w:val="0"/>
                <w:iCs w:val="0"/>
                <w:color w:val="000000" w:themeColor="text1"/>
                <w:sz w:val="21"/>
                <w:szCs w:val="21"/>
                <w:u w:val="none"/>
                <w14:textFill>
                  <w14:solidFill>
                    <w14:schemeClr w14:val="tx1"/>
                  </w14:solidFill>
                </w14:textFill>
              </w:rPr>
            </w:pPr>
            <w:r>
              <w:rPr>
                <w:rFonts w:hint="default" w:ascii="Arial" w:hAnsi="Arial" w:eastAsia="宋体" w:cs="Arial"/>
                <w:i w:val="0"/>
                <w:iCs w:val="0"/>
                <w:color w:val="000000" w:themeColor="text1"/>
                <w:kern w:val="0"/>
                <w:sz w:val="21"/>
                <w:szCs w:val="21"/>
                <w:u w:val="none"/>
                <w:lang w:val="en-US" w:eastAsia="zh-CN" w:bidi="ar"/>
                <w14:textFill>
                  <w14:solidFill>
                    <w14:schemeClr w14:val="tx1"/>
                  </w14:solidFill>
                </w14:textFill>
              </w:rPr>
              <w:t xml:space="preserve">15.57 </w:t>
            </w:r>
          </w:p>
        </w:tc>
      </w:tr>
    </w:tbl>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jc w:val="left"/>
        <w:rPr>
          <w:rFonts w:hint="eastAsia" w:ascii="宋体" w:hAnsi="宋体" w:eastAsia="宋体" w:cs="宋体"/>
          <w:b w:val="0"/>
          <w:i w:val="0"/>
          <w:caps w:val="0"/>
          <w:color w:val="000000"/>
          <w:spacing w:val="0"/>
          <w:sz w:val="32"/>
          <w:szCs w:val="32"/>
          <w:u w:val="none"/>
        </w:rPr>
      </w:pPr>
    </w:p>
    <w:p>
      <w:r>
        <w:br w:type="page"/>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0"/>
        <w:jc w:val="both"/>
        <w:outlineLvl w:val="0"/>
        <w:rPr>
          <w:rFonts w:hint="default" w:ascii="Arial Regular" w:hAnsi="Arial Regular" w:eastAsia="仿宋_GB2312" w:cs="Arial Regular"/>
          <w:b/>
          <w:bCs/>
          <w:i w:val="0"/>
          <w:caps w:val="0"/>
          <w:color w:val="000000"/>
          <w:spacing w:val="0"/>
          <w:sz w:val="32"/>
          <w:szCs w:val="32"/>
          <w:u w:val="none"/>
        </w:rPr>
      </w:pPr>
      <w:r>
        <w:rPr>
          <w:rFonts w:hint="default" w:ascii="Arial Regular" w:hAnsi="Arial Regular" w:eastAsia="仿宋_GB2312" w:cs="Arial Regular"/>
          <w:b/>
          <w:bCs/>
          <w:i w:val="0"/>
          <w:caps w:val="0"/>
          <w:color w:val="000000"/>
          <w:spacing w:val="0"/>
          <w:kern w:val="0"/>
          <w:sz w:val="32"/>
          <w:szCs w:val="32"/>
          <w:u w:val="none"/>
          <w:lang w:val="en-US" w:eastAsia="zh-CN" w:bidi="ar"/>
        </w:rPr>
        <w:t>附注：</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right="0" w:firstLine="643" w:firstLineChars="200"/>
        <w:jc w:val="both"/>
        <w:outlineLvl w:val="0"/>
        <w:rPr>
          <w:rFonts w:hint="default" w:ascii="Arial Regular" w:hAnsi="Arial Regular" w:eastAsia="仿宋_GB2312" w:cs="Arial Regular"/>
          <w:b/>
          <w:bCs/>
          <w:i w:val="0"/>
          <w:caps w:val="0"/>
          <w:color w:val="000000"/>
          <w:spacing w:val="0"/>
          <w:sz w:val="32"/>
          <w:szCs w:val="32"/>
          <w:u w:val="none"/>
        </w:rPr>
      </w:pPr>
      <w:r>
        <w:rPr>
          <w:rFonts w:hint="default" w:ascii="Times New Roman Bold" w:hAnsi="Times New Roman Bold" w:eastAsia="仿宋_GB2312" w:cs="Times New Roman Bold"/>
          <w:b/>
          <w:bCs/>
          <w:i w:val="0"/>
          <w:caps w:val="0"/>
          <w:color w:val="000000"/>
          <w:spacing w:val="0"/>
          <w:kern w:val="0"/>
          <w:sz w:val="32"/>
          <w:szCs w:val="32"/>
          <w:u w:val="none"/>
          <w:lang w:val="en-US" w:eastAsia="zh-CN" w:bidi="ar"/>
        </w:rPr>
        <w:t>1.</w:t>
      </w:r>
      <w:r>
        <w:rPr>
          <w:rFonts w:hint="default" w:ascii="Arial Regular" w:hAnsi="Arial Regular" w:eastAsia="仿宋_GB2312" w:cs="Arial Regular"/>
          <w:b/>
          <w:bCs/>
          <w:i w:val="0"/>
          <w:caps w:val="0"/>
          <w:color w:val="000000"/>
          <w:spacing w:val="0"/>
          <w:kern w:val="0"/>
          <w:sz w:val="32"/>
          <w:szCs w:val="32"/>
          <w:u w:val="none"/>
          <w:lang w:val="en-US" w:eastAsia="zh-CN" w:bidi="ar"/>
        </w:rPr>
        <w:t>主要统计指标解释</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atLeast"/>
        <w:ind w:right="0" w:rightChars="0" w:firstLine="643" w:firstLineChars="200"/>
        <w:jc w:val="both"/>
        <w:textAlignment w:val="auto"/>
        <w:outlineLvl w:val="9"/>
        <w:rPr>
          <w:rFonts w:hint="default" w:ascii="Arial Regular" w:hAnsi="Arial Regular" w:eastAsia="仿宋_GB2312" w:cs="Arial Regular"/>
          <w:b w:val="0"/>
          <w:i w:val="0"/>
          <w:caps w:val="0"/>
          <w:color w:val="000000"/>
          <w:spacing w:val="0"/>
          <w:sz w:val="32"/>
          <w:szCs w:val="32"/>
          <w:u w:val="none"/>
        </w:rPr>
      </w:pPr>
      <w:r>
        <w:rPr>
          <w:rFonts w:hint="default" w:ascii="Arial Regular" w:hAnsi="Arial Regular" w:eastAsia="仿宋_GB2312" w:cs="Arial Regular"/>
          <w:b/>
          <w:bCs/>
          <w:i w:val="0"/>
          <w:caps w:val="0"/>
          <w:color w:val="000000"/>
          <w:spacing w:val="0"/>
          <w:kern w:val="0"/>
          <w:sz w:val="32"/>
          <w:szCs w:val="32"/>
          <w:u w:val="none"/>
          <w:lang w:val="en-US" w:eastAsia="zh-CN" w:bidi="ar"/>
        </w:rPr>
        <w:t>分位值</w:t>
      </w:r>
      <w:r>
        <w:rPr>
          <w:rFonts w:hint="default" w:ascii="Arial Regular" w:hAnsi="Arial Regular" w:eastAsia="仿宋_GB2312" w:cs="Arial Regular"/>
          <w:b w:val="0"/>
          <w:i w:val="0"/>
          <w:caps w:val="0"/>
          <w:color w:val="000000"/>
          <w:spacing w:val="0"/>
          <w:kern w:val="0"/>
          <w:sz w:val="32"/>
          <w:szCs w:val="32"/>
          <w:u w:val="none"/>
          <w:lang w:val="en-US" w:eastAsia="zh-CN" w:bidi="ar"/>
        </w:rPr>
        <w:t>  是指将数据由低到高排序，在数列中处于相应百分比位置的数据。它表示有相应比例的数据低于或等于该数值。</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atLeast"/>
        <w:ind w:right="0" w:rightChars="0" w:firstLine="643" w:firstLineChars="200"/>
        <w:jc w:val="both"/>
        <w:textAlignment w:val="auto"/>
        <w:outlineLvl w:val="9"/>
        <w:rPr>
          <w:rFonts w:hint="default" w:ascii="Arial Regular" w:hAnsi="Arial Regular" w:eastAsia="仿宋_GB2312" w:cs="Arial Regular"/>
          <w:b w:val="0"/>
          <w:i w:val="0"/>
          <w:caps w:val="0"/>
          <w:color w:val="000000"/>
          <w:spacing w:val="0"/>
          <w:sz w:val="32"/>
          <w:szCs w:val="32"/>
          <w:u w:val="none"/>
        </w:rPr>
      </w:pPr>
      <w:r>
        <w:rPr>
          <w:rFonts w:hint="default" w:ascii="Arial Regular" w:hAnsi="Arial Regular" w:eastAsia="仿宋_GB2312" w:cs="Arial Regular"/>
          <w:b/>
          <w:bCs/>
          <w:i w:val="0"/>
          <w:caps w:val="0"/>
          <w:color w:val="000000"/>
          <w:spacing w:val="0"/>
          <w:sz w:val="32"/>
          <w:szCs w:val="32"/>
          <w:u w:val="none"/>
        </w:rPr>
        <w:t>企业从业人员</w:t>
      </w:r>
      <w:r>
        <w:rPr>
          <w:rFonts w:hint="default" w:ascii="Arial Regular" w:hAnsi="Arial Regular" w:eastAsia="仿宋_GB2312" w:cs="Arial Regular"/>
          <w:b w:val="0"/>
          <w:i w:val="0"/>
          <w:caps w:val="0"/>
          <w:color w:val="000000"/>
          <w:spacing w:val="0"/>
          <w:sz w:val="32"/>
          <w:szCs w:val="32"/>
          <w:u w:val="none"/>
        </w:rPr>
        <w:t>  是指在本企业工作并取得劳动报酬的人员。</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atLeast"/>
        <w:ind w:right="0" w:rightChars="0" w:firstLine="643" w:firstLineChars="200"/>
        <w:jc w:val="both"/>
        <w:textAlignment w:val="auto"/>
        <w:outlineLvl w:val="9"/>
        <w:rPr>
          <w:rFonts w:hint="default" w:ascii="Arial Regular" w:hAnsi="Arial Regular" w:eastAsia="仿宋_GB2312" w:cs="Arial Regular"/>
          <w:b w:val="0"/>
          <w:i w:val="0"/>
          <w:caps w:val="0"/>
          <w:color w:val="000000"/>
          <w:spacing w:val="0"/>
          <w:sz w:val="32"/>
          <w:szCs w:val="32"/>
          <w:u w:val="none"/>
        </w:rPr>
      </w:pPr>
      <w:r>
        <w:rPr>
          <w:rFonts w:hint="default" w:ascii="Arial Regular" w:hAnsi="Arial Regular" w:eastAsia="仿宋_GB2312" w:cs="Arial Regular"/>
          <w:b/>
          <w:bCs/>
          <w:i w:val="0"/>
          <w:caps w:val="0"/>
          <w:color w:val="000000"/>
          <w:spacing w:val="0"/>
          <w:sz w:val="32"/>
          <w:szCs w:val="32"/>
          <w:u w:val="none"/>
        </w:rPr>
        <w:t>工资价位</w:t>
      </w:r>
      <w:r>
        <w:rPr>
          <w:rFonts w:hint="default" w:ascii="Arial Regular" w:hAnsi="Arial Regular" w:eastAsia="仿宋_GB2312" w:cs="Arial Regular"/>
          <w:b w:val="0"/>
          <w:i w:val="0"/>
          <w:caps w:val="0"/>
          <w:color w:val="000000"/>
          <w:spacing w:val="0"/>
          <w:sz w:val="32"/>
          <w:szCs w:val="32"/>
          <w:u w:val="none"/>
        </w:rPr>
        <w:t>  是指企业从业人员在报告期内的工资水平，包括基本工资、奖金、津贴补贴、加班加点工资和特殊情况下支付的工资等。它在一定程度上体现了劳动力市场价格水平。</w:t>
      </w:r>
    </w:p>
    <w:p>
      <w:pPr>
        <w:ind w:firstLine="643" w:firstLineChars="200"/>
        <w:jc w:val="both"/>
        <w:rPr>
          <w:rFonts w:hint="default" w:ascii="Arial Regular" w:hAnsi="Arial Regular" w:eastAsia="仿宋_GB2312" w:cs="Arial Regular"/>
          <w:b w:val="0"/>
          <w:i w:val="0"/>
          <w:caps w:val="0"/>
          <w:color w:val="000000"/>
          <w:spacing w:val="0"/>
          <w:sz w:val="32"/>
          <w:szCs w:val="32"/>
          <w:u w:val="none"/>
        </w:rPr>
      </w:pPr>
      <w:r>
        <w:rPr>
          <w:rFonts w:hint="default" w:ascii="Arial Regular" w:hAnsi="Arial Regular" w:eastAsia="仿宋_GB2312" w:cs="Arial Regular"/>
          <w:b/>
          <w:bCs/>
          <w:color w:val="333333"/>
          <w:sz w:val="32"/>
          <w:szCs w:val="32"/>
          <w:shd w:val="clear" w:color="auto" w:fill="FFFFFF"/>
        </w:rPr>
        <w:t>企业人工成本</w:t>
      </w:r>
      <w:r>
        <w:rPr>
          <w:rFonts w:hint="default" w:ascii="Arial Regular" w:hAnsi="Arial Regular" w:eastAsia="仿宋_GB2312" w:cs="Arial Regular"/>
          <w:b w:val="0"/>
          <w:color w:val="333333"/>
          <w:sz w:val="32"/>
          <w:szCs w:val="32"/>
          <w:shd w:val="clear" w:color="auto" w:fill="FFFFFF"/>
        </w:rPr>
        <w:t xml:space="preserve"> </w:t>
      </w:r>
      <w:r>
        <w:rPr>
          <w:rFonts w:hint="default" w:ascii="Arial Regular" w:hAnsi="Arial Regular" w:eastAsia="仿宋_GB2312" w:cs="Arial Regular"/>
          <w:b w:val="0"/>
          <w:i w:val="0"/>
          <w:caps w:val="0"/>
          <w:color w:val="000000"/>
          <w:spacing w:val="0"/>
          <w:sz w:val="32"/>
          <w:szCs w:val="32"/>
          <w:u w:val="none"/>
        </w:rPr>
        <w:t>指</w:t>
      </w:r>
      <w:r>
        <w:rPr>
          <w:rFonts w:hint="default" w:ascii="Arial Regular" w:hAnsi="Arial Regular" w:eastAsia="仿宋_GB2312" w:cs="Arial Regular"/>
          <w:b w:val="0"/>
          <w:bCs/>
          <w:color w:val="333333"/>
          <w:sz w:val="32"/>
          <w:szCs w:val="32"/>
          <w:shd w:val="clear" w:color="auto" w:fill="FFFFFF"/>
        </w:rPr>
        <w:t>企业在生产、经营和提供劳务活动中因使用劳动力而发生的所有直接和间接费用</w:t>
      </w:r>
      <w:r>
        <w:rPr>
          <w:rFonts w:hint="default" w:ascii="Arial Regular" w:hAnsi="Arial Regular" w:eastAsia="仿宋_GB2312" w:cs="Arial Regular"/>
          <w:b w:val="0"/>
          <w:bCs/>
          <w:color w:val="333333"/>
          <w:sz w:val="32"/>
          <w:szCs w:val="32"/>
          <w:shd w:val="clear" w:color="auto" w:fill="FFFFFF"/>
          <w:lang w:val="en-US" w:eastAsia="zh-Hans"/>
        </w:rPr>
        <w:t>的总和</w:t>
      </w:r>
      <w:r>
        <w:rPr>
          <w:rFonts w:hint="default" w:ascii="Arial Regular" w:hAnsi="Arial Regular" w:eastAsia="仿宋_GB2312" w:cs="Arial Regular"/>
          <w:b w:val="0"/>
          <w:bCs/>
          <w:color w:val="333333"/>
          <w:sz w:val="32"/>
          <w:szCs w:val="32"/>
          <w:shd w:val="clear" w:color="auto" w:fill="FFFFFF"/>
        </w:rPr>
        <w:t>，反映企业在报告期内因使用各种人力资源所付出的全部成本费用，其范围包括：从业人员工资报酬、福利费用、教育经费、保险费用、劳动保护费用、住房费用和其他人工成本。</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atLeast"/>
        <w:ind w:right="0" w:rightChars="0" w:firstLine="643" w:firstLineChars="200"/>
        <w:jc w:val="both"/>
        <w:textAlignment w:val="auto"/>
        <w:outlineLvl w:val="9"/>
        <w:rPr>
          <w:rFonts w:hint="default" w:ascii="Arial Regular" w:hAnsi="Arial Regular" w:eastAsia="仿宋_GB2312" w:cs="Arial Regular"/>
          <w:b w:val="0"/>
          <w:i w:val="0"/>
          <w:caps w:val="0"/>
          <w:color w:val="000000"/>
          <w:spacing w:val="0"/>
          <w:sz w:val="32"/>
          <w:szCs w:val="32"/>
          <w:u w:val="none"/>
        </w:rPr>
      </w:pPr>
      <w:r>
        <w:rPr>
          <w:rFonts w:hint="default" w:ascii="Arial Regular" w:hAnsi="Arial Regular" w:eastAsia="仿宋_GB2312" w:cs="Arial Regular"/>
          <w:b/>
          <w:bCs/>
          <w:i w:val="0"/>
          <w:caps w:val="0"/>
          <w:color w:val="000000"/>
          <w:spacing w:val="0"/>
          <w:sz w:val="32"/>
          <w:szCs w:val="32"/>
          <w:u w:val="none"/>
        </w:rPr>
        <w:t>职业</w:t>
      </w:r>
      <w:r>
        <w:rPr>
          <w:rFonts w:hint="default" w:ascii="Arial Regular" w:hAnsi="Arial Regular" w:eastAsia="仿宋_GB2312" w:cs="Arial Regular"/>
          <w:b w:val="0"/>
          <w:i w:val="0"/>
          <w:caps w:val="0"/>
          <w:color w:val="000000"/>
          <w:spacing w:val="0"/>
          <w:sz w:val="32"/>
          <w:szCs w:val="32"/>
          <w:u w:val="none"/>
        </w:rPr>
        <w:t>  指从业人员为获取主要生活来源所从事的社会工作类别。</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right="0" w:firstLine="643" w:firstLineChars="200"/>
        <w:jc w:val="both"/>
        <w:outlineLvl w:val="0"/>
        <w:rPr>
          <w:rFonts w:hint="default" w:ascii="Arial Regular" w:hAnsi="Arial Regular" w:eastAsia="仿宋_GB2312" w:cs="Arial Regular"/>
          <w:b/>
          <w:bCs/>
          <w:i w:val="0"/>
          <w:caps w:val="0"/>
          <w:color w:val="000000"/>
          <w:spacing w:val="0"/>
          <w:sz w:val="32"/>
          <w:szCs w:val="32"/>
          <w:u w:val="none"/>
        </w:rPr>
      </w:pPr>
      <w:r>
        <w:rPr>
          <w:rFonts w:hint="default" w:ascii="Times New Roman Bold" w:hAnsi="Times New Roman Bold" w:eastAsia="仿宋_GB2312" w:cs="Times New Roman Bold"/>
          <w:b/>
          <w:bCs/>
          <w:i w:val="0"/>
          <w:caps w:val="0"/>
          <w:color w:val="000000"/>
          <w:spacing w:val="0"/>
          <w:sz w:val="32"/>
          <w:szCs w:val="32"/>
          <w:u w:val="none"/>
        </w:rPr>
        <w:t>2.</w:t>
      </w:r>
      <w:r>
        <w:rPr>
          <w:rFonts w:hint="default" w:ascii="Arial Regular" w:hAnsi="Arial Regular" w:eastAsia="仿宋_GB2312" w:cs="Arial Regular"/>
          <w:b/>
          <w:bCs/>
          <w:i w:val="0"/>
          <w:caps w:val="0"/>
          <w:color w:val="000000"/>
          <w:spacing w:val="0"/>
          <w:sz w:val="32"/>
          <w:szCs w:val="32"/>
          <w:u w:val="none"/>
        </w:rPr>
        <w:t>调查方法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atLeast"/>
        <w:ind w:right="0" w:rightChars="0" w:firstLine="640" w:firstLineChars="200"/>
        <w:jc w:val="both"/>
        <w:textAlignment w:val="auto"/>
        <w:outlineLvl w:val="9"/>
        <w:rPr>
          <w:rFonts w:hint="default" w:ascii="Arial Regular" w:hAnsi="Arial Regular" w:eastAsia="仿宋_GB2312" w:cs="Arial Regular"/>
          <w:b w:val="0"/>
          <w:i w:val="0"/>
          <w:caps w:val="0"/>
          <w:color w:val="000000"/>
          <w:spacing w:val="0"/>
          <w:sz w:val="32"/>
          <w:szCs w:val="32"/>
          <w:u w:val="none"/>
        </w:rPr>
      </w:pPr>
      <w:r>
        <w:rPr>
          <w:rFonts w:hint="default" w:ascii="Arial Regular" w:hAnsi="Arial Regular" w:eastAsia="仿宋_GB2312" w:cs="Arial Regular"/>
          <w:b w:val="0"/>
          <w:i w:val="0"/>
          <w:caps w:val="0"/>
          <w:color w:val="000000"/>
          <w:spacing w:val="0"/>
          <w:sz w:val="32"/>
          <w:szCs w:val="32"/>
          <w:u w:val="none"/>
        </w:rPr>
        <w:t>调查采用分层</w:t>
      </w:r>
      <w:r>
        <w:rPr>
          <w:rFonts w:hint="default" w:ascii="Times New Roman Regular" w:hAnsi="Times New Roman Regular" w:eastAsia="仿宋_GB2312" w:cs="Times New Roman Regular"/>
          <w:b w:val="0"/>
          <w:i w:val="0"/>
          <w:caps w:val="0"/>
          <w:color w:val="000000"/>
          <w:spacing w:val="0"/>
          <w:sz w:val="32"/>
          <w:szCs w:val="32"/>
          <w:u w:val="none"/>
        </w:rPr>
        <w:t>PPS</w:t>
      </w:r>
      <w:r>
        <w:rPr>
          <w:rFonts w:hint="default" w:ascii="Arial Regular" w:hAnsi="Arial Regular" w:eastAsia="仿宋_GB2312" w:cs="Arial Regular"/>
          <w:b w:val="0"/>
          <w:i w:val="0"/>
          <w:caps w:val="0"/>
          <w:color w:val="000000"/>
          <w:spacing w:val="0"/>
          <w:sz w:val="32"/>
          <w:szCs w:val="32"/>
          <w:u w:val="none"/>
        </w:rPr>
        <w:t>抽样方法，以地区和行业门类为层，层内样本按照与企业从业人员人数成比例的概率抽取。</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atLeast"/>
        <w:ind w:right="0" w:rightChars="0" w:firstLine="640" w:firstLineChars="200"/>
        <w:jc w:val="both"/>
        <w:textAlignment w:val="auto"/>
        <w:outlineLvl w:val="9"/>
        <w:rPr>
          <w:rFonts w:hint="default" w:ascii="Arial Regular" w:hAnsi="Arial Regular" w:eastAsia="仿宋_GB2312" w:cs="Arial Regular"/>
          <w:b w:val="0"/>
          <w:i w:val="0"/>
          <w:caps w:val="0"/>
          <w:color w:val="000000"/>
          <w:spacing w:val="0"/>
          <w:sz w:val="32"/>
          <w:szCs w:val="32"/>
          <w:u w:val="none"/>
        </w:rPr>
      </w:pPr>
      <w:r>
        <w:rPr>
          <w:rFonts w:hint="default" w:ascii="Arial Regular" w:hAnsi="Arial Regular" w:eastAsia="仿宋_GB2312" w:cs="Arial Regular"/>
          <w:b w:val="0"/>
          <w:i w:val="0"/>
          <w:caps w:val="0"/>
          <w:color w:val="000000"/>
          <w:spacing w:val="0"/>
          <w:sz w:val="32"/>
          <w:szCs w:val="32"/>
          <w:u w:val="none"/>
        </w:rPr>
        <w:t>各地区按照统一的制度方法组织收集调查企业从业人员工资报酬等数据，使用统一的信息系统对数据进行录入、审核，然后传输至人社部进行统一汇总。</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right="0" w:firstLine="643" w:firstLineChars="200"/>
        <w:jc w:val="both"/>
        <w:outlineLvl w:val="0"/>
        <w:rPr>
          <w:rFonts w:hint="default" w:ascii="Arial Regular" w:hAnsi="Arial Regular" w:eastAsia="仿宋_GB2312" w:cs="Arial Regular"/>
          <w:b/>
          <w:bCs/>
          <w:i w:val="0"/>
          <w:caps w:val="0"/>
          <w:color w:val="000000"/>
          <w:spacing w:val="0"/>
          <w:sz w:val="32"/>
          <w:szCs w:val="32"/>
          <w:u w:val="none"/>
        </w:rPr>
      </w:pPr>
      <w:r>
        <w:rPr>
          <w:rFonts w:hint="default" w:ascii="Times New Roman Bold" w:hAnsi="Times New Roman Bold" w:eastAsia="仿宋_GB2312" w:cs="Times New Roman Bold"/>
          <w:b/>
          <w:bCs/>
          <w:i w:val="0"/>
          <w:caps w:val="0"/>
          <w:color w:val="000000"/>
          <w:spacing w:val="0"/>
          <w:kern w:val="0"/>
          <w:sz w:val="32"/>
          <w:szCs w:val="32"/>
          <w:u w:val="none"/>
          <w:lang w:val="en-US" w:eastAsia="zh-CN" w:bidi="ar"/>
        </w:rPr>
        <w:t>3.</w:t>
      </w:r>
      <w:r>
        <w:rPr>
          <w:rFonts w:hint="default" w:ascii="Arial Regular" w:hAnsi="Arial Regular" w:eastAsia="仿宋_GB2312" w:cs="Arial Regular"/>
          <w:b/>
          <w:bCs/>
          <w:i w:val="0"/>
          <w:caps w:val="0"/>
          <w:color w:val="000000"/>
          <w:spacing w:val="0"/>
          <w:kern w:val="0"/>
          <w:sz w:val="32"/>
          <w:szCs w:val="32"/>
          <w:u w:val="none"/>
          <w:lang w:val="en-US" w:eastAsia="zh-CN" w:bidi="ar"/>
        </w:rPr>
        <w:t>行业划分标准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atLeast"/>
        <w:ind w:right="0" w:rightChars="0" w:firstLine="640" w:firstLineChars="200"/>
        <w:jc w:val="both"/>
        <w:textAlignment w:val="auto"/>
        <w:outlineLvl w:val="9"/>
        <w:rPr>
          <w:rFonts w:hint="default" w:ascii="Arial Regular" w:hAnsi="Arial Regular" w:eastAsia="仿宋_GB2312" w:cs="Arial Regular"/>
          <w:b w:val="0"/>
          <w:i w:val="0"/>
          <w:caps w:val="0"/>
          <w:color w:val="000000"/>
          <w:spacing w:val="0"/>
          <w:sz w:val="32"/>
          <w:szCs w:val="32"/>
          <w:u w:val="none"/>
        </w:rPr>
      </w:pPr>
      <w:r>
        <w:rPr>
          <w:rFonts w:hint="default" w:ascii="Arial Regular" w:hAnsi="Arial Regular" w:eastAsia="仿宋_GB2312" w:cs="Arial Regular"/>
          <w:b w:val="0"/>
          <w:i w:val="0"/>
          <w:caps w:val="0"/>
          <w:color w:val="000000"/>
          <w:spacing w:val="0"/>
          <w:kern w:val="0"/>
          <w:sz w:val="32"/>
          <w:szCs w:val="32"/>
          <w:u w:val="none"/>
          <w:lang w:val="en-US" w:eastAsia="zh-CN" w:bidi="ar"/>
        </w:rPr>
        <w:t>本年度调查行业按《国民经济行业分类》（</w:t>
      </w:r>
      <w:r>
        <w:rPr>
          <w:rFonts w:hint="default" w:ascii="Times New Roman Regular" w:hAnsi="Times New Roman Regular" w:eastAsia="仿宋_GB2312" w:cs="Times New Roman Regular"/>
          <w:b w:val="0"/>
          <w:i w:val="0"/>
          <w:caps w:val="0"/>
          <w:color w:val="000000"/>
          <w:spacing w:val="0"/>
          <w:kern w:val="0"/>
          <w:sz w:val="32"/>
          <w:szCs w:val="32"/>
          <w:u w:val="none"/>
          <w:lang w:val="en-US" w:eastAsia="zh-CN" w:bidi="ar"/>
        </w:rPr>
        <w:t>GB/T 4754-2017</w:t>
      </w:r>
      <w:r>
        <w:rPr>
          <w:rFonts w:hint="default" w:ascii="Arial Regular" w:hAnsi="Arial Regular" w:eastAsia="仿宋_GB2312" w:cs="Arial Regular"/>
          <w:b w:val="0"/>
          <w:i w:val="0"/>
          <w:caps w:val="0"/>
          <w:color w:val="000000"/>
          <w:spacing w:val="0"/>
          <w:kern w:val="0"/>
          <w:sz w:val="32"/>
          <w:szCs w:val="32"/>
          <w:u w:val="none"/>
          <w:lang w:val="en-US" w:eastAsia="zh-CN" w:bidi="ar"/>
        </w:rPr>
        <w:t>）的行业门类划分。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right="0" w:firstLine="643" w:firstLineChars="200"/>
        <w:jc w:val="both"/>
        <w:outlineLvl w:val="0"/>
        <w:rPr>
          <w:rFonts w:hint="default" w:ascii="Arial Regular" w:hAnsi="Arial Regular" w:eastAsia="仿宋_GB2312" w:cs="Arial Regular"/>
          <w:b/>
          <w:bCs/>
          <w:i w:val="0"/>
          <w:caps w:val="0"/>
          <w:color w:val="000000"/>
          <w:spacing w:val="0"/>
          <w:sz w:val="32"/>
          <w:szCs w:val="32"/>
          <w:u w:val="none"/>
        </w:rPr>
      </w:pPr>
      <w:r>
        <w:rPr>
          <w:rFonts w:hint="default" w:ascii="Times New Roman Bold" w:hAnsi="Times New Roman Bold" w:eastAsia="仿宋_GB2312" w:cs="Times New Roman Bold"/>
          <w:b/>
          <w:bCs/>
          <w:i w:val="0"/>
          <w:caps w:val="0"/>
          <w:color w:val="000000"/>
          <w:spacing w:val="0"/>
          <w:kern w:val="0"/>
          <w:sz w:val="32"/>
          <w:szCs w:val="32"/>
          <w:u w:val="none"/>
          <w:lang w:eastAsia="zh-CN" w:bidi="ar"/>
        </w:rPr>
        <w:t>4</w:t>
      </w:r>
      <w:r>
        <w:rPr>
          <w:rFonts w:hint="default" w:ascii="Times New Roman Bold" w:hAnsi="Times New Roman Bold" w:eastAsia="仿宋_GB2312" w:cs="Times New Roman Bold"/>
          <w:b/>
          <w:bCs/>
          <w:i w:val="0"/>
          <w:caps w:val="0"/>
          <w:color w:val="000000"/>
          <w:spacing w:val="0"/>
          <w:kern w:val="0"/>
          <w:sz w:val="32"/>
          <w:szCs w:val="32"/>
          <w:u w:val="none"/>
          <w:lang w:val="en-US" w:eastAsia="zh-CN" w:bidi="ar"/>
        </w:rPr>
        <w:t>.</w:t>
      </w:r>
      <w:r>
        <w:rPr>
          <w:rFonts w:hint="default" w:ascii="Arial Regular" w:hAnsi="Arial Regular" w:eastAsia="仿宋_GB2312" w:cs="Arial Regular"/>
          <w:b/>
          <w:bCs/>
          <w:i w:val="0"/>
          <w:caps w:val="0"/>
          <w:color w:val="000000"/>
          <w:spacing w:val="0"/>
          <w:kern w:val="0"/>
          <w:sz w:val="32"/>
          <w:szCs w:val="32"/>
          <w:u w:val="none"/>
          <w:lang w:val="en-US" w:eastAsia="zh-CN" w:bidi="ar"/>
        </w:rPr>
        <w:t>职业划分标准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atLeast"/>
        <w:ind w:right="0" w:rightChars="0" w:firstLine="640" w:firstLineChars="200"/>
        <w:jc w:val="both"/>
        <w:textAlignment w:val="auto"/>
        <w:outlineLvl w:val="9"/>
        <w:rPr>
          <w:rFonts w:hint="default" w:ascii="Arial Regular" w:hAnsi="Arial Regular" w:eastAsia="仿宋_GB2312" w:cs="Arial Regular"/>
          <w:b w:val="0"/>
          <w:i w:val="0"/>
          <w:caps w:val="0"/>
          <w:color w:val="000000"/>
          <w:spacing w:val="0"/>
          <w:sz w:val="32"/>
          <w:szCs w:val="32"/>
          <w:u w:val="none"/>
        </w:rPr>
      </w:pPr>
      <w:r>
        <w:rPr>
          <w:rFonts w:hint="default" w:ascii="Arial Regular" w:hAnsi="Arial Regular" w:eastAsia="仿宋_GB2312" w:cs="Arial Regular"/>
          <w:b w:val="0"/>
          <w:i w:val="0"/>
          <w:caps w:val="0"/>
          <w:color w:val="000000"/>
          <w:spacing w:val="0"/>
          <w:kern w:val="0"/>
          <w:sz w:val="32"/>
          <w:szCs w:val="32"/>
          <w:u w:val="none"/>
          <w:lang w:val="en-US" w:eastAsia="zh-CN" w:bidi="ar"/>
        </w:rPr>
        <w:t>本年度调查职业按《中华人民共和国职业分类大典（</w:t>
      </w:r>
      <w:r>
        <w:rPr>
          <w:rFonts w:hint="default" w:ascii="Times New Roman Regular" w:hAnsi="Times New Roman Regular" w:eastAsia="仿宋_GB2312" w:cs="Times New Roman Regular"/>
          <w:b w:val="0"/>
          <w:i w:val="0"/>
          <w:caps w:val="0"/>
          <w:color w:val="000000"/>
          <w:spacing w:val="0"/>
          <w:kern w:val="0"/>
          <w:sz w:val="32"/>
          <w:szCs w:val="32"/>
          <w:u w:val="none"/>
          <w:lang w:val="en-US" w:eastAsia="zh-CN" w:bidi="ar"/>
        </w:rPr>
        <w:t>2022</w:t>
      </w:r>
      <w:r>
        <w:rPr>
          <w:rFonts w:hint="default" w:ascii="Arial Regular" w:hAnsi="Arial Regular" w:eastAsia="仿宋_GB2312" w:cs="Arial Regular"/>
          <w:b w:val="0"/>
          <w:i w:val="0"/>
          <w:caps w:val="0"/>
          <w:color w:val="000000"/>
          <w:spacing w:val="0"/>
          <w:kern w:val="0"/>
          <w:sz w:val="32"/>
          <w:szCs w:val="32"/>
          <w:u w:val="none"/>
          <w:lang w:val="en-US" w:eastAsia="zh-CN" w:bidi="ar"/>
        </w:rPr>
        <w:t>年版）》的职业划分。</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DejaVu Sans">
    <w:panose1 w:val="020B0603030804020204"/>
    <w:charset w:val="00"/>
    <w:family w:val="roman"/>
    <w:pitch w:val="default"/>
    <w:sig w:usb0="E7002EFF" w:usb1="D200FDFF" w:usb2="0A246029" w:usb3="00000000" w:csb0="600001FF" w:csb1="DFFF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Regular">
    <w:altName w:val="Arial"/>
    <w:panose1 w:val="020B0604020202090204"/>
    <w:charset w:val="00"/>
    <w:family w:val="auto"/>
    <w:pitch w:val="default"/>
    <w:sig w:usb0="00000000" w:usb1="00000000" w:usb2="00000001" w:usb3="00000000" w:csb0="400001BF" w:csb1="DFF70000"/>
  </w:font>
  <w:font w:name="Times New Roman Bold">
    <w:altName w:val="Times New Roman"/>
    <w:panose1 w:val="02020603050405020304"/>
    <w:charset w:val="00"/>
    <w:family w:val="auto"/>
    <w:pitch w:val="default"/>
    <w:sig w:usb0="00000000" w:usb1="00000000" w:usb2="00000009" w:usb3="00000000" w:csb0="400001FF" w:csb1="FFFF0000"/>
  </w:font>
  <w:font w:name="Times New Roman Regular">
    <w:altName w:val="Times New Roman"/>
    <w:panose1 w:val="02020603050405020304"/>
    <w:charset w:val="00"/>
    <w:family w:val="auto"/>
    <w:pitch w:val="default"/>
    <w:sig w:usb0="00000000" w:usb1="00000000" w:usb2="00000009" w:usb3="00000000" w:csb0="400001FF" w:csb1="FFFF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1BD8818"/>
    <w:rsid w:val="0766C3A3"/>
    <w:rsid w:val="1D675420"/>
    <w:rsid w:val="3CD7993F"/>
    <w:rsid w:val="3F97610B"/>
    <w:rsid w:val="3FF714D3"/>
    <w:rsid w:val="4BFBCB36"/>
    <w:rsid w:val="5DCD0F01"/>
    <w:rsid w:val="6DFF71B0"/>
    <w:rsid w:val="6E3DF776"/>
    <w:rsid w:val="6FFD731C"/>
    <w:rsid w:val="72FD549E"/>
    <w:rsid w:val="77A6A637"/>
    <w:rsid w:val="7B735BA7"/>
    <w:rsid w:val="7FFF0D40"/>
    <w:rsid w:val="9A974680"/>
    <w:rsid w:val="9B76FA19"/>
    <w:rsid w:val="9DFAD91F"/>
    <w:rsid w:val="A1FF4D0D"/>
    <w:rsid w:val="AE77C91D"/>
    <w:rsid w:val="AE9169E6"/>
    <w:rsid w:val="BEEF76BA"/>
    <w:rsid w:val="BFEBBF65"/>
    <w:rsid w:val="DDBF7E1A"/>
    <w:rsid w:val="EEFF522E"/>
    <w:rsid w:val="EFFD51C1"/>
    <w:rsid w:val="F1BD8818"/>
    <w:rsid w:val="F77B76A1"/>
    <w:rsid w:val="F7B36DC4"/>
    <w:rsid w:val="FDBD84D8"/>
    <w:rsid w:val="FDFCE858"/>
    <w:rsid w:val="FF7E70EF"/>
    <w:rsid w:val="FF7F848D"/>
    <w:rsid w:val="FFB92B1E"/>
    <w:rsid w:val="FFF5BB53"/>
    <w:rsid w:val="FFF89FA4"/>
    <w:rsid w:val="FFFF45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DejaVu Sans" w:hAnsi="DejaVu Sans"/>
      <w:sz w:val="18"/>
    </w:rPr>
  </w:style>
  <w:style w:type="paragraph" w:styleId="5">
    <w:name w:val="Normal (Web)"/>
    <w:basedOn w:val="1"/>
    <w:qFormat/>
    <w:uiPriority w:val="0"/>
    <w:rPr>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3</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2022-07-08T01:57:00Z</dcterms:created>
  <dc:creator>dai</dc:creator>
  <cp:lastModifiedBy>周捷</cp:lastModifiedBy>
  <dcterms:modified xsi:type="dcterms:W3CDTF">2026-10-10T13:35:38Z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C0136EA60CBE6B9E7A06876A0510CB2B_43</vt:lpwstr>
  </property>
</Properties>
</file>