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72270">
      <w:pPr>
        <w:spacing w:line="578" w:lineRule="exact"/>
        <w:jc w:val="center"/>
        <w:rPr>
          <w:rFonts w:hint="eastAsia" w:ascii="黑体" w:hAnsi="ˎ̥" w:eastAsia="黑体"/>
          <w:sz w:val="44"/>
          <w:szCs w:val="44"/>
        </w:rPr>
      </w:pPr>
      <w:r>
        <w:rPr>
          <w:rFonts w:hint="eastAsia" w:ascii="黑体" w:hAnsi="ˎ̥" w:eastAsia="黑体"/>
          <w:sz w:val="44"/>
          <w:szCs w:val="44"/>
        </w:rPr>
        <w:t>三亚市人力资源市场管理中心202</w:t>
      </w:r>
      <w:r>
        <w:rPr>
          <w:rFonts w:ascii="黑体" w:hAnsi="ˎ̥" w:eastAsia="黑体"/>
          <w:sz w:val="44"/>
          <w:szCs w:val="44"/>
        </w:rPr>
        <w:t>3</w:t>
      </w:r>
      <w:r>
        <w:rPr>
          <w:rFonts w:hint="eastAsia" w:ascii="黑体" w:hAnsi="ˎ̥" w:eastAsia="黑体"/>
          <w:sz w:val="44"/>
          <w:szCs w:val="44"/>
        </w:rPr>
        <w:t>年度部门决算公开</w:t>
      </w:r>
      <w:r>
        <w:rPr>
          <w:rFonts w:ascii="黑体" w:hAnsi="ˎ̥" w:eastAsia="黑体"/>
          <w:sz w:val="44"/>
          <w:szCs w:val="44"/>
        </w:rPr>
        <w:t>报告</w:t>
      </w:r>
    </w:p>
    <w:p w14:paraId="2A28E7BD">
      <w:pPr>
        <w:spacing w:line="578" w:lineRule="exact"/>
        <w:jc w:val="center"/>
        <w:rPr>
          <w:rFonts w:hint="eastAsia" w:ascii="黑体" w:hAnsi="ˎ̥" w:eastAsia="黑体"/>
          <w:b/>
          <w:sz w:val="32"/>
          <w:szCs w:val="32"/>
        </w:rPr>
      </w:pPr>
    </w:p>
    <w:p w14:paraId="54E14ECA">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053002E0">
      <w:pPr>
        <w:pStyle w:val="15"/>
        <w:tabs>
          <w:tab w:val="right" w:leader="dot" w:pos="8306"/>
        </w:tabs>
        <w:spacing w:line="578" w:lineRule="exact"/>
        <w:rPr>
          <w:rFonts w:hint="eastAsia"/>
          <w:sz w:val="32"/>
          <w:szCs w:val="32"/>
        </w:rPr>
      </w:pPr>
      <w: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607B30AE">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4522734">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6FAD6ABE">
      <w:pPr>
        <w:pStyle w:val="15"/>
        <w:tabs>
          <w:tab w:val="right" w:leader="dot" w:pos="8306"/>
        </w:tabs>
        <w:spacing w:line="578" w:lineRule="exact"/>
        <w:rPr>
          <w:rFonts w:hint="eastAsia"/>
          <w:sz w:val="32"/>
          <w:szCs w:val="32"/>
        </w:rPr>
      </w:pPr>
      <w: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48978169">
      <w:pPr>
        <w:pStyle w:val="15"/>
        <w:tabs>
          <w:tab w:val="right" w:leader="dot" w:pos="8306"/>
        </w:tabs>
        <w:spacing w:line="578" w:lineRule="exact"/>
        <w:rPr>
          <w:rFonts w:hint="eastAsia"/>
          <w:sz w:val="32"/>
          <w:szCs w:val="32"/>
        </w:rPr>
      </w:pPr>
      <w: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202</w:t>
      </w:r>
      <w:r>
        <w:rPr>
          <w:rFonts w:ascii="黑体" w:hAnsi="ˎ̥" w:eastAsia="黑体"/>
          <w:sz w:val="32"/>
          <w:szCs w:val="32"/>
        </w:rPr>
        <w:t>3</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0ABF527C">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77C5A8C3">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1AF50B0B">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B6AFBDA">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29E5D8D2">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1DD4B2BE">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5E176F66">
      <w:pPr>
        <w:pStyle w:val="16"/>
        <w:numPr>
          <w:ilvl w:val="0"/>
          <w:numId w:val="0"/>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132AB62B">
      <w:pPr>
        <w:pStyle w:val="16"/>
        <w:numPr>
          <w:ilvl w:val="0"/>
          <w:numId w:val="0"/>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60BD8E85">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7F90262E">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090E951">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7B79CC20">
      <w:pPr>
        <w:pStyle w:val="15"/>
        <w:tabs>
          <w:tab w:val="right" w:leader="dot" w:pos="8306"/>
        </w:tabs>
        <w:spacing w:line="578" w:lineRule="exact"/>
        <w:rPr>
          <w:rFonts w:hint="eastAsia" w:ascii="黑体" w:hAnsi="ˎ̥"/>
          <w:b/>
          <w:sz w:val="32"/>
          <w:szCs w:val="32"/>
        </w:rPr>
      </w:pPr>
      <w: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446B74D1">
      <w:pPr>
        <w:spacing w:line="578" w:lineRule="exact"/>
        <w:jc w:val="both"/>
        <w:rPr>
          <w:rFonts w:hint="eastAsia" w:ascii="黑体" w:hAnsi="ˎ̥" w:eastAsia="黑体"/>
          <w:sz w:val="32"/>
          <w:szCs w:val="32"/>
        </w:rPr>
      </w:pPr>
      <w:bookmarkStart w:id="2" w:name="_Toc22941_WPSOffice_Level1"/>
      <w:bookmarkStart w:id="3" w:name="_Toc1704_WPSOffice_Level1"/>
      <w:bookmarkStart w:id="4" w:name="_Toc32433_WPSOffice_Level1"/>
      <w:bookmarkStart w:id="5" w:name="_Toc10720_WPSOffice_Level1"/>
      <w:bookmarkStart w:id="6" w:name="_Toc10049_WPSOffice_Level1"/>
      <w:bookmarkStart w:id="7" w:name="_Toc23465_WPSOffice_Level1"/>
      <w:bookmarkStart w:id="8" w:name="_Toc24238_WPSOffice_Level2"/>
      <w:bookmarkStart w:id="9" w:name="_Toc20274_WPSOffice_Level2"/>
      <w:bookmarkStart w:id="10" w:name="_Toc32622_WPSOffice_Level2"/>
      <w:bookmarkStart w:id="11" w:name="_Toc26580_WPSOffice_Level2"/>
      <w:bookmarkStart w:id="12" w:name="_Toc20205_WPSOffice_Level2"/>
      <w:bookmarkStart w:id="13" w:name="_Toc14159_WPSOffice_Level2"/>
    </w:p>
    <w:p w14:paraId="0448689E">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06C0EFD3">
      <w:pPr>
        <w:spacing w:line="578" w:lineRule="exact"/>
        <w:ind w:firstLine="640" w:firstLineChars="200"/>
        <w:rPr>
          <w:rFonts w:hint="eastAsia" w:ascii="楷体" w:hAnsi="楷体" w:eastAsia="楷体" w:cs="楷体"/>
          <w:sz w:val="32"/>
          <w:szCs w:val="32"/>
        </w:rPr>
      </w:pPr>
    </w:p>
    <w:p w14:paraId="543F8949">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w:t>
      </w:r>
      <w:bookmarkEnd w:id="8"/>
      <w:r>
        <w:rPr>
          <w:rFonts w:hint="eastAsia" w:ascii="黑体" w:hAnsi="黑体" w:eastAsia="黑体" w:cs="黑体"/>
          <w:sz w:val="32"/>
          <w:szCs w:val="32"/>
        </w:rPr>
        <w:t>（单位）职责</w:t>
      </w:r>
      <w:bookmarkEnd w:id="9"/>
      <w:bookmarkEnd w:id="10"/>
      <w:bookmarkEnd w:id="11"/>
      <w:bookmarkEnd w:id="12"/>
      <w:bookmarkEnd w:id="13"/>
    </w:p>
    <w:p w14:paraId="2141622E">
      <w:pPr>
        <w:ind w:firstLine="640" w:firstLineChars="200"/>
        <w:rPr>
          <w:rFonts w:hint="eastAsia" w:ascii="仿宋" w:hAnsi="仿宋" w:eastAsia="仿宋" w:cs="仿宋"/>
          <w:sz w:val="32"/>
          <w:szCs w:val="32"/>
        </w:rPr>
      </w:pPr>
      <w:r>
        <w:rPr>
          <w:rFonts w:hint="eastAsia" w:ascii="仿宋" w:hAnsi="仿宋" w:eastAsia="仿宋" w:cs="仿宋"/>
          <w:sz w:val="32"/>
          <w:szCs w:val="32"/>
        </w:rPr>
        <w:t>三亚市创业就业指导中心为隶属</w:t>
      </w:r>
      <w:r>
        <w:rPr>
          <w:rFonts w:hint="eastAsia" w:ascii="仿宋" w:hAnsi="仿宋" w:eastAsia="仿宋" w:cs="仿宋"/>
          <w:sz w:val="32"/>
          <w:szCs w:val="32"/>
          <w:lang w:eastAsia="zh-CN"/>
        </w:rPr>
        <w:t>三亚市人力资源开发局</w:t>
      </w:r>
      <w:r>
        <w:rPr>
          <w:rFonts w:hint="eastAsia" w:ascii="仿宋" w:hAnsi="仿宋" w:eastAsia="仿宋" w:cs="仿宋"/>
          <w:sz w:val="32"/>
          <w:szCs w:val="32"/>
        </w:rPr>
        <w:t>（三亚市就业局）的正科级事业单位。人员编制</w:t>
      </w:r>
      <w:r>
        <w:rPr>
          <w:rFonts w:hint="eastAsia" w:ascii="仿宋" w:hAnsi="仿宋" w:eastAsia="仿宋" w:cs="仿宋"/>
          <w:sz w:val="32"/>
          <w:szCs w:val="32"/>
          <w:lang w:val="en-US" w:eastAsia="zh-CN"/>
        </w:rPr>
        <w:t>6</w:t>
      </w:r>
      <w:r>
        <w:rPr>
          <w:rFonts w:hint="eastAsia" w:ascii="仿宋" w:hAnsi="仿宋" w:eastAsia="仿宋" w:cs="仿宋"/>
          <w:sz w:val="32"/>
          <w:szCs w:val="32"/>
        </w:rPr>
        <w:t>个，现实有</w:t>
      </w:r>
      <w:r>
        <w:rPr>
          <w:rFonts w:hint="eastAsia" w:ascii="仿宋" w:hAnsi="仿宋" w:eastAsia="仿宋" w:cs="仿宋"/>
          <w:sz w:val="32"/>
          <w:szCs w:val="32"/>
          <w:lang w:val="en-US" w:eastAsia="zh-CN"/>
        </w:rPr>
        <w:t>5</w:t>
      </w:r>
      <w:r>
        <w:rPr>
          <w:rFonts w:hint="eastAsia" w:ascii="仿宋" w:hAnsi="仿宋" w:eastAsia="仿宋" w:cs="仿宋"/>
          <w:sz w:val="32"/>
          <w:szCs w:val="32"/>
        </w:rPr>
        <w:t>人。</w:t>
      </w:r>
    </w:p>
    <w:p w14:paraId="7300914E">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sz w:val="30"/>
          <w:szCs w:val="30"/>
          <w:lang w:eastAsia="zh-CN"/>
        </w:rPr>
      </w:pPr>
      <w:r>
        <w:rPr>
          <w:rFonts w:hint="eastAsia"/>
          <w:sz w:val="32"/>
          <w:szCs w:val="32"/>
        </w:rPr>
        <w:t>主要职责</w:t>
      </w:r>
      <w:r>
        <w:rPr>
          <w:rFonts w:hint="eastAsia"/>
          <w:sz w:val="32"/>
          <w:szCs w:val="32"/>
          <w:lang w:eastAsia="zh-CN"/>
        </w:rPr>
        <w:t>：</w:t>
      </w:r>
      <w:r>
        <w:rPr>
          <w:rFonts w:hint="eastAsia" w:ascii="仿宋" w:hAnsi="仿宋" w:eastAsia="仿宋" w:cs="仿宋"/>
          <w:sz w:val="30"/>
          <w:szCs w:val="30"/>
          <w:lang w:eastAsia="zh-CN"/>
        </w:rPr>
        <w:t>负责劳动法律法规政策咨询；审核用工单位招聘资质；办理求职用工登记；发布供求信息，开展职业介绍；组织人力资源市场现（专）场招聘会；开展市场工资价位指导、市场供求统计分析工作；开展职业技能测试和职业指导业务。</w:t>
      </w:r>
    </w:p>
    <w:p w14:paraId="5A461184">
      <w:pPr>
        <w:spacing w:line="578" w:lineRule="exact"/>
        <w:ind w:firstLine="640" w:firstLineChars="200"/>
        <w:rPr>
          <w:rFonts w:hint="eastAsia" w:ascii="黑体" w:hAnsi="黑体" w:eastAsia="黑体" w:cs="黑体"/>
          <w:sz w:val="32"/>
          <w:szCs w:val="32"/>
        </w:rPr>
      </w:pPr>
      <w:bookmarkStart w:id="14" w:name="_Toc4833_WPSOffice_Level2"/>
      <w:bookmarkStart w:id="15" w:name="_Toc6572_WPSOffice_Level2"/>
      <w:bookmarkStart w:id="16" w:name="_Toc17796_WPSOffice_Level2"/>
      <w:bookmarkStart w:id="17" w:name="_Toc24059_WPSOffice_Level2"/>
      <w:bookmarkStart w:id="18" w:name="_Toc24474_WPSOffice_Level2"/>
      <w:r>
        <w:rPr>
          <w:rFonts w:hint="eastAsia" w:ascii="黑体" w:hAnsi="黑体" w:eastAsia="黑体" w:cs="黑体"/>
          <w:sz w:val="32"/>
          <w:szCs w:val="32"/>
        </w:rPr>
        <w:t>二、机构设置</w:t>
      </w:r>
      <w:bookmarkEnd w:id="14"/>
      <w:bookmarkEnd w:id="15"/>
      <w:bookmarkEnd w:id="16"/>
      <w:bookmarkEnd w:id="17"/>
      <w:bookmarkEnd w:id="18"/>
    </w:p>
    <w:p w14:paraId="0B768CB4">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楷体" w:hAnsi="楷体" w:eastAsia="仿宋_GB2312" w:cs="楷体"/>
          <w:color w:val="000000"/>
          <w:sz w:val="32"/>
          <w:szCs w:val="32"/>
          <w:highlight w:val="none"/>
          <w:lang w:val="en-US" w:eastAsia="zh-CN"/>
        </w:rPr>
      </w:pPr>
      <w:bookmarkStart w:id="19" w:name="_Toc24421_WPSOffice_Level2"/>
      <w:bookmarkStart w:id="20" w:name="_Toc25738_WPSOffice_Level2"/>
      <w:r>
        <w:rPr>
          <w:rFonts w:hint="eastAsia" w:ascii="仿宋_GB2312" w:hAnsi="ˎ̥" w:eastAsia="仿宋_GB2312"/>
          <w:color w:val="000000"/>
          <w:sz w:val="32"/>
          <w:szCs w:val="32"/>
          <w:highlight w:val="none"/>
        </w:rPr>
        <w:t>纳入三亚市小额贷款担保中心202</w:t>
      </w:r>
      <w:r>
        <w:rPr>
          <w:rFonts w:hint="eastAsia" w:ascii="仿宋_GB2312" w:hAnsi="ˎ̥" w:eastAsia="仿宋_GB2312"/>
          <w:color w:val="000000"/>
          <w:sz w:val="32"/>
          <w:szCs w:val="32"/>
          <w:highlight w:val="none"/>
          <w:lang w:val="en-US" w:eastAsia="zh-CN"/>
        </w:rPr>
        <w:t>3</w:t>
      </w:r>
      <w:r>
        <w:rPr>
          <w:rFonts w:hint="eastAsia" w:ascii="仿宋_GB2312" w:hAnsi="ˎ̥" w:eastAsia="仿宋_GB2312"/>
          <w:color w:val="000000"/>
          <w:sz w:val="32"/>
          <w:szCs w:val="32"/>
          <w:highlight w:val="none"/>
        </w:rPr>
        <w:t>年度部门决算编制范围的单位共</w:t>
      </w:r>
      <w:r>
        <w:rPr>
          <w:rFonts w:hint="eastAsia" w:ascii="仿宋_GB2312" w:hAnsi="ˎ̥" w:eastAsia="仿宋_GB2312"/>
          <w:color w:val="000000"/>
          <w:sz w:val="32"/>
          <w:szCs w:val="32"/>
          <w:highlight w:val="none"/>
          <w:lang w:val="en-US" w:eastAsia="zh-CN"/>
        </w:rPr>
        <w:t>1</w:t>
      </w:r>
      <w:r>
        <w:rPr>
          <w:rFonts w:hint="eastAsia" w:ascii="仿宋_GB2312" w:hAnsi="ˎ̥" w:eastAsia="仿宋_GB2312"/>
          <w:color w:val="000000"/>
          <w:sz w:val="32"/>
          <w:szCs w:val="32"/>
          <w:highlight w:val="none"/>
        </w:rPr>
        <w:t>个，</w:t>
      </w:r>
      <w:r>
        <w:rPr>
          <w:rFonts w:hint="eastAsia" w:ascii="仿宋_GB2312" w:hAnsi="ˎ̥" w:eastAsia="仿宋_GB2312"/>
          <w:color w:val="000000"/>
          <w:sz w:val="32"/>
          <w:szCs w:val="32"/>
          <w:highlight w:val="none"/>
          <w:lang w:val="en-US" w:eastAsia="zh-CN"/>
        </w:rPr>
        <w:t>为三亚市人力资源市场管理</w:t>
      </w:r>
      <w:r>
        <w:rPr>
          <w:rFonts w:hint="eastAsia" w:ascii="仿宋_GB2312" w:hAnsi="ˎ̥" w:eastAsia="仿宋_GB2312"/>
          <w:color w:val="000000"/>
          <w:sz w:val="32"/>
          <w:szCs w:val="32"/>
          <w:highlight w:val="none"/>
        </w:rPr>
        <w:t>中心单位本级</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lang w:val="en-US" w:eastAsia="zh-CN"/>
        </w:rPr>
        <w:t>三亚市人力资源市场管理</w:t>
      </w:r>
      <w:r>
        <w:rPr>
          <w:rFonts w:hint="eastAsia" w:ascii="仿宋_GB2312" w:hAnsi="ˎ̥" w:eastAsia="仿宋_GB2312"/>
          <w:color w:val="000000"/>
          <w:sz w:val="32"/>
          <w:szCs w:val="32"/>
          <w:highlight w:val="none"/>
        </w:rPr>
        <w:t>中心</w:t>
      </w:r>
      <w:r>
        <w:rPr>
          <w:rFonts w:hint="eastAsia" w:ascii="仿宋_GB2312" w:hAnsi="ˎ̥" w:eastAsia="仿宋_GB2312"/>
          <w:color w:val="000000"/>
          <w:sz w:val="32"/>
          <w:szCs w:val="32"/>
          <w:highlight w:val="none"/>
          <w:lang w:val="en-US" w:eastAsia="zh-CN"/>
        </w:rPr>
        <w:t>无下属单位。</w:t>
      </w:r>
    </w:p>
    <w:bookmarkEnd w:id="19"/>
    <w:bookmarkEnd w:id="20"/>
    <w:p w14:paraId="61727D79">
      <w:pPr>
        <w:spacing w:line="578" w:lineRule="exact"/>
        <w:jc w:val="center"/>
        <w:rPr>
          <w:rFonts w:hint="eastAsia" w:ascii="黑体" w:hAnsi="ˎ̥" w:eastAsia="黑体"/>
          <w:sz w:val="32"/>
          <w:szCs w:val="32"/>
        </w:rPr>
      </w:pPr>
      <w:bookmarkStart w:id="21" w:name="_Toc28253_WPSOffice_Level1"/>
      <w:bookmarkStart w:id="22" w:name="_Toc15521_WPSOffice_Level1"/>
      <w:bookmarkStart w:id="23" w:name="_Toc8164_WPSOffice_Level1"/>
      <w:bookmarkStart w:id="24" w:name="_Toc30451_WPSOffice_Level1"/>
      <w:bookmarkStart w:id="25" w:name="_Toc30690_WPSOffice_Level1"/>
      <w:bookmarkStart w:id="26" w:name="_Toc6234_WPSOffice_Level1"/>
      <w:bookmarkStart w:id="27" w:name="_Toc4029_WPSOffice_Level2"/>
      <w:bookmarkStart w:id="28" w:name="_Toc11518_WPSOffice_Level2"/>
      <w:bookmarkStart w:id="29" w:name="_Toc6211_WPSOffice_Level2"/>
      <w:bookmarkStart w:id="30" w:name="_Toc32695_WPSOffice_Level2"/>
      <w:bookmarkStart w:id="31" w:name="_Toc8867_WPSOffice_Level2"/>
      <w:bookmarkStart w:id="32" w:name="_Toc32472_WPSOffice_Level2"/>
    </w:p>
    <w:p w14:paraId="672A425B">
      <w:pPr>
        <w:spacing w:line="578" w:lineRule="exact"/>
        <w:jc w:val="center"/>
        <w:rPr>
          <w:rFonts w:hint="eastAsia" w:ascii="黑体" w:hAnsi="ˎ̥" w:eastAsia="黑体"/>
          <w:sz w:val="32"/>
          <w:szCs w:val="32"/>
        </w:rPr>
      </w:pPr>
    </w:p>
    <w:p w14:paraId="49609935">
      <w:pPr>
        <w:spacing w:line="578" w:lineRule="exact"/>
        <w:jc w:val="center"/>
        <w:rPr>
          <w:rFonts w:hint="eastAsia" w:ascii="黑体" w:hAnsi="ˎ̥" w:eastAsia="黑体"/>
          <w:sz w:val="32"/>
          <w:szCs w:val="32"/>
        </w:rPr>
      </w:pPr>
    </w:p>
    <w:p w14:paraId="0927EAAB">
      <w:pPr>
        <w:spacing w:line="578" w:lineRule="exact"/>
        <w:jc w:val="center"/>
        <w:rPr>
          <w:rFonts w:hint="eastAsia" w:ascii="黑体" w:hAnsi="ˎ̥" w:eastAsia="黑体"/>
          <w:sz w:val="32"/>
          <w:szCs w:val="32"/>
        </w:rPr>
      </w:pPr>
    </w:p>
    <w:p w14:paraId="6B273BD1">
      <w:pPr>
        <w:spacing w:line="578" w:lineRule="exact"/>
        <w:jc w:val="center"/>
        <w:rPr>
          <w:rFonts w:hint="eastAsia" w:ascii="黑体" w:hAnsi="ˎ̥" w:eastAsia="黑体"/>
          <w:sz w:val="32"/>
          <w:szCs w:val="32"/>
        </w:rPr>
      </w:pPr>
    </w:p>
    <w:p w14:paraId="3C8EDB1D">
      <w:pPr>
        <w:spacing w:line="578" w:lineRule="exact"/>
        <w:jc w:val="center"/>
        <w:rPr>
          <w:rFonts w:hint="eastAsia" w:ascii="黑体" w:hAnsi="ˎ̥" w:eastAsia="黑体"/>
          <w:sz w:val="32"/>
          <w:szCs w:val="32"/>
        </w:rPr>
      </w:pPr>
    </w:p>
    <w:p w14:paraId="59548988">
      <w:pPr>
        <w:spacing w:line="578" w:lineRule="exact"/>
        <w:jc w:val="center"/>
        <w:rPr>
          <w:rFonts w:hint="eastAsia" w:ascii="黑体" w:hAnsi="ˎ̥" w:eastAsia="黑体"/>
          <w:sz w:val="32"/>
          <w:szCs w:val="32"/>
        </w:rPr>
      </w:pPr>
    </w:p>
    <w:p w14:paraId="114F7236">
      <w:pPr>
        <w:spacing w:line="578" w:lineRule="exact"/>
        <w:jc w:val="center"/>
        <w:rPr>
          <w:rFonts w:hint="eastAsia" w:ascii="黑体" w:hAnsi="ˎ̥" w:eastAsia="黑体"/>
          <w:sz w:val="32"/>
          <w:szCs w:val="32"/>
        </w:rPr>
      </w:pPr>
    </w:p>
    <w:p w14:paraId="02B2FFE4">
      <w:pPr>
        <w:spacing w:line="578" w:lineRule="exact"/>
        <w:jc w:val="center"/>
        <w:rPr>
          <w:rFonts w:hint="eastAsia" w:ascii="黑体" w:hAnsi="ˎ̥" w:eastAsia="黑体"/>
          <w:sz w:val="32"/>
          <w:szCs w:val="32"/>
        </w:rPr>
      </w:pP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年度部门决算公开报表</w:t>
      </w:r>
      <w:bookmarkEnd w:id="21"/>
      <w:bookmarkEnd w:id="22"/>
      <w:bookmarkEnd w:id="23"/>
      <w:bookmarkEnd w:id="24"/>
      <w:bookmarkEnd w:id="25"/>
      <w:bookmarkEnd w:id="26"/>
    </w:p>
    <w:p w14:paraId="345A7840">
      <w:pPr>
        <w:spacing w:line="578" w:lineRule="exact"/>
        <w:ind w:firstLine="645"/>
        <w:rPr>
          <w:rFonts w:hint="eastAsia" w:ascii="黑体" w:hAnsi="黑体" w:eastAsia="黑体" w:cs="黑体"/>
          <w:sz w:val="32"/>
          <w:szCs w:val="32"/>
        </w:rPr>
      </w:pPr>
    </w:p>
    <w:p w14:paraId="686D3F57">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7"/>
      <w:bookmarkEnd w:id="28"/>
      <w:bookmarkEnd w:id="29"/>
      <w:bookmarkEnd w:id="30"/>
      <w:bookmarkEnd w:id="31"/>
      <w:bookmarkEnd w:id="32"/>
    </w:p>
    <w:p w14:paraId="05438CE7">
      <w:pPr>
        <w:spacing w:line="578" w:lineRule="exact"/>
        <w:ind w:firstLine="645"/>
        <w:rPr>
          <w:rFonts w:hint="eastAsia" w:ascii="黑体" w:hAnsi="黑体" w:eastAsia="黑体" w:cs="黑体"/>
          <w:sz w:val="32"/>
          <w:szCs w:val="32"/>
        </w:rPr>
      </w:pPr>
      <w:bookmarkStart w:id="33" w:name="_Toc26621_WPSOffice_Level2"/>
      <w:bookmarkStart w:id="34" w:name="_Toc14349_WPSOffice_Level2"/>
      <w:bookmarkStart w:id="35" w:name="_Toc23139_WPSOffice_Level2"/>
      <w:bookmarkStart w:id="36" w:name="_Toc25608_WPSOffice_Level2"/>
      <w:bookmarkStart w:id="37" w:name="_Toc28622_WPSOffice_Level2"/>
      <w:bookmarkStart w:id="38" w:name="_Toc30334_WPSOffice_Level2"/>
      <w:r>
        <w:rPr>
          <w:rFonts w:hint="eastAsia" w:ascii="黑体" w:hAnsi="黑体" w:eastAsia="黑体" w:cs="黑体"/>
          <w:sz w:val="32"/>
          <w:szCs w:val="32"/>
        </w:rPr>
        <w:t>二、收入决算公开表</w:t>
      </w:r>
      <w:bookmarkEnd w:id="33"/>
      <w:bookmarkEnd w:id="34"/>
      <w:bookmarkEnd w:id="35"/>
      <w:bookmarkEnd w:id="36"/>
      <w:bookmarkEnd w:id="37"/>
      <w:bookmarkEnd w:id="38"/>
      <w:bookmarkStart w:id="39" w:name="_Toc3262_WPSOffice_Level2"/>
      <w:bookmarkStart w:id="40" w:name="_Toc13854_WPSOffice_Level2"/>
      <w:bookmarkStart w:id="41" w:name="_Toc17626_WPSOffice_Level2"/>
      <w:bookmarkStart w:id="42" w:name="_Toc14658_WPSOffice_Level2"/>
      <w:bookmarkStart w:id="43" w:name="_Toc17858_WPSOffice_Level2"/>
      <w:bookmarkStart w:id="44" w:name="_Toc5489_WPSOffice_Level2"/>
    </w:p>
    <w:p w14:paraId="5D660DBF">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9"/>
      <w:bookmarkEnd w:id="40"/>
      <w:bookmarkEnd w:id="41"/>
      <w:bookmarkEnd w:id="42"/>
      <w:bookmarkEnd w:id="43"/>
      <w:bookmarkEnd w:id="44"/>
      <w:bookmarkStart w:id="45" w:name="_Toc13701_WPSOffice_Level2"/>
      <w:bookmarkStart w:id="46" w:name="_Toc21415_WPSOffice_Level2"/>
      <w:bookmarkStart w:id="47" w:name="_Toc23493_WPSOffice_Level2"/>
      <w:bookmarkStart w:id="48" w:name="_Toc4265_WPSOffice_Level2"/>
      <w:bookmarkStart w:id="49" w:name="_Toc7988_WPSOffice_Level2"/>
      <w:bookmarkStart w:id="50" w:name="_Toc23591_WPSOffice_Level2"/>
    </w:p>
    <w:p w14:paraId="77B3DBC7">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5"/>
      <w:bookmarkEnd w:id="46"/>
      <w:bookmarkEnd w:id="47"/>
      <w:bookmarkEnd w:id="48"/>
      <w:bookmarkEnd w:id="49"/>
      <w:bookmarkEnd w:id="50"/>
    </w:p>
    <w:p w14:paraId="1D429EB4">
      <w:pPr>
        <w:spacing w:line="578" w:lineRule="exact"/>
        <w:ind w:firstLine="645"/>
        <w:rPr>
          <w:rFonts w:hint="eastAsia" w:ascii="黑体" w:hAnsi="黑体" w:eastAsia="黑体" w:cs="黑体"/>
          <w:sz w:val="32"/>
          <w:szCs w:val="32"/>
        </w:rPr>
      </w:pPr>
      <w:bookmarkStart w:id="51" w:name="_Toc22783_WPSOffice_Level2"/>
      <w:bookmarkStart w:id="52" w:name="_Toc23829_WPSOffice_Level2"/>
      <w:bookmarkStart w:id="53" w:name="_Toc7879_WPSOffice_Level2"/>
      <w:bookmarkStart w:id="54" w:name="_Toc25166_WPSOffice_Level2"/>
      <w:bookmarkStart w:id="55" w:name="_Toc2158_WPSOffice_Level2"/>
      <w:bookmarkStart w:id="56" w:name="_Toc13516_WPSOffice_Level2"/>
      <w:r>
        <w:rPr>
          <w:rFonts w:hint="eastAsia" w:ascii="黑体" w:hAnsi="黑体" w:eastAsia="黑体" w:cs="黑体"/>
          <w:sz w:val="32"/>
          <w:szCs w:val="32"/>
        </w:rPr>
        <w:t>五、一般公共预算财政拨款收入支出决算</w:t>
      </w:r>
      <w:bookmarkEnd w:id="51"/>
      <w:bookmarkEnd w:id="52"/>
      <w:bookmarkEnd w:id="53"/>
      <w:bookmarkEnd w:id="54"/>
      <w:r>
        <w:rPr>
          <w:rFonts w:hint="eastAsia" w:ascii="黑体" w:hAnsi="黑体" w:eastAsia="黑体" w:cs="黑体"/>
          <w:sz w:val="32"/>
          <w:szCs w:val="32"/>
        </w:rPr>
        <w:t>公开表</w:t>
      </w:r>
      <w:bookmarkEnd w:id="55"/>
      <w:bookmarkEnd w:id="56"/>
      <w:bookmarkStart w:id="57" w:name="_Toc5343_WPSOffice_Level2"/>
      <w:bookmarkStart w:id="58" w:name="_Toc25362_WPSOffice_Level2"/>
      <w:bookmarkStart w:id="59" w:name="_Toc8373_WPSOffice_Level2"/>
      <w:bookmarkStart w:id="60" w:name="_Toc17283_WPSOffice_Level2"/>
      <w:bookmarkStart w:id="61" w:name="_Toc17833_WPSOffice_Level2"/>
      <w:bookmarkStart w:id="62" w:name="_Toc2632_WPSOffice_Level2"/>
    </w:p>
    <w:p w14:paraId="28E6651C">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sz w:val="32"/>
          <w:szCs w:val="32"/>
        </w:rPr>
        <w:t>公开表</w:t>
      </w:r>
    </w:p>
    <w:p w14:paraId="2C546EDE">
      <w:pPr>
        <w:spacing w:line="578" w:lineRule="exact"/>
        <w:ind w:left="1118" w:leftChars="304" w:hanging="480" w:hangingChars="150"/>
        <w:rPr>
          <w:rFonts w:hint="eastAsia" w:ascii="黑体" w:hAnsi="黑体" w:eastAsia="黑体" w:cs="黑体"/>
          <w:sz w:val="32"/>
          <w:szCs w:val="32"/>
        </w:rPr>
      </w:pPr>
      <w:bookmarkStart w:id="63" w:name="_Toc13345_WPSOffice_Level2"/>
      <w:bookmarkStart w:id="64" w:name="_Toc1533_WPSOffice_Level2"/>
      <w:bookmarkStart w:id="65" w:name="_Toc21310_WPSOffice_Level2"/>
      <w:bookmarkStart w:id="66" w:name="_Toc6020_WPSOffice_Level2"/>
      <w:bookmarkStart w:id="67" w:name="_Toc11799_WPSOffice_Level2"/>
      <w:bookmarkStart w:id="68" w:name="_Toc5594_WPSOffice_Level2"/>
      <w:r>
        <w:rPr>
          <w:rFonts w:hint="eastAsia" w:ascii="黑体" w:hAnsi="黑体" w:eastAsia="黑体" w:cs="黑体"/>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sz w:val="32"/>
          <w:szCs w:val="32"/>
        </w:rPr>
        <w:t>公开表</w:t>
      </w:r>
    </w:p>
    <w:p w14:paraId="2B048B6C">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21D87356">
      <w:pPr>
        <w:spacing w:line="578" w:lineRule="exact"/>
        <w:ind w:firstLine="640"/>
        <w:rPr>
          <w:rFonts w:hint="eastAsia" w:ascii="黑体" w:hAnsi="黑体" w:eastAsia="黑体" w:cs="黑体"/>
          <w:sz w:val="32"/>
          <w:szCs w:val="32"/>
        </w:rPr>
      </w:pPr>
      <w:bookmarkStart w:id="69" w:name="_Toc29886_WPSOffice_Level2"/>
      <w:bookmarkStart w:id="70" w:name="_Toc19961_WPSOffice_Level2"/>
      <w:bookmarkStart w:id="71" w:name="_Toc9377_WPSOffice_Level2"/>
      <w:bookmarkStart w:id="72" w:name="_Toc1820_WPSOffice_Level2"/>
      <w:r>
        <w:rPr>
          <w:rFonts w:hint="eastAsia" w:ascii="黑体" w:hAnsi="黑体" w:eastAsia="黑体" w:cs="黑体"/>
          <w:sz w:val="32"/>
          <w:szCs w:val="32"/>
        </w:rPr>
        <w:t>九、财政拨款“三公”经费支出决算</w:t>
      </w:r>
      <w:bookmarkEnd w:id="69"/>
      <w:bookmarkEnd w:id="70"/>
      <w:bookmarkEnd w:id="71"/>
      <w:bookmarkEnd w:id="72"/>
      <w:r>
        <w:rPr>
          <w:rFonts w:hint="eastAsia" w:ascii="黑体" w:hAnsi="黑体" w:eastAsia="黑体" w:cs="黑体"/>
          <w:sz w:val="32"/>
          <w:szCs w:val="32"/>
        </w:rPr>
        <w:t>公开表</w:t>
      </w:r>
    </w:p>
    <w:p w14:paraId="59F4849B">
      <w:pPr>
        <w:spacing w:line="578" w:lineRule="exact"/>
        <w:ind w:firstLine="640"/>
        <w:rPr>
          <w:rFonts w:hint="eastAsia" w:ascii="黑体" w:hAnsi="黑体" w:eastAsia="黑体" w:cs="黑体"/>
          <w:sz w:val="32"/>
          <w:szCs w:val="32"/>
        </w:rPr>
      </w:pPr>
      <w:r>
        <w:rPr>
          <w:rFonts w:hint="eastAsia" w:ascii="黑体" w:hAnsi="黑体" w:eastAsia="黑体" w:cs="黑体"/>
          <w:w w:val="96"/>
          <w:sz w:val="32"/>
          <w:szCs w:val="32"/>
        </w:rPr>
        <w:t xml:space="preserve">以上报表见附件1。   </w:t>
      </w:r>
    </w:p>
    <w:p w14:paraId="406D9749">
      <w:pPr>
        <w:spacing w:line="578" w:lineRule="exact"/>
        <w:rPr>
          <w:rFonts w:hint="eastAsia" w:ascii="黑体" w:hAnsi="黑体" w:eastAsia="黑体" w:cs="黑体"/>
          <w:sz w:val="32"/>
          <w:szCs w:val="32"/>
        </w:rPr>
      </w:pPr>
    </w:p>
    <w:p w14:paraId="14C7DBB7">
      <w:pPr>
        <w:spacing w:line="578" w:lineRule="exact"/>
        <w:jc w:val="center"/>
        <w:rPr>
          <w:rFonts w:hint="eastAsia" w:ascii="黑体" w:hAnsi="ˎ̥" w:eastAsia="黑体"/>
          <w:sz w:val="32"/>
          <w:szCs w:val="32"/>
        </w:rPr>
      </w:pPr>
      <w:bookmarkStart w:id="73" w:name="_Toc28629_WPSOffice_Level1"/>
      <w:bookmarkStart w:id="74" w:name="_Toc27590_WPSOffice_Level1"/>
      <w:bookmarkStart w:id="75" w:name="_Toc4402_WPSOffice_Level1"/>
      <w:bookmarkStart w:id="76" w:name="_Toc29683_WPSOffice_Level1"/>
      <w:bookmarkStart w:id="77" w:name="_Toc16686_WPSOffice_Level1"/>
      <w:bookmarkStart w:id="78" w:name="_Toc31264_WPSOffice_Level1"/>
      <w:r>
        <w:rPr>
          <w:rFonts w:hint="eastAsia" w:ascii="黑体" w:hAnsi="ˎ̥" w:eastAsia="黑体"/>
          <w:sz w:val="32"/>
          <w:szCs w:val="32"/>
        </w:rPr>
        <w:t>第三部分  202</w:t>
      </w:r>
      <w:r>
        <w:rPr>
          <w:rFonts w:ascii="黑体" w:hAnsi="ˎ̥" w:eastAsia="黑体"/>
          <w:sz w:val="32"/>
          <w:szCs w:val="32"/>
        </w:rPr>
        <w:t>3</w:t>
      </w:r>
      <w:r>
        <w:rPr>
          <w:rFonts w:hint="eastAsia" w:ascii="黑体" w:hAnsi="ˎ̥" w:eastAsia="黑体"/>
          <w:sz w:val="32"/>
          <w:szCs w:val="32"/>
        </w:rPr>
        <w:t>年度部门决算情况说明</w:t>
      </w:r>
      <w:bookmarkEnd w:id="73"/>
      <w:bookmarkEnd w:id="74"/>
      <w:bookmarkEnd w:id="75"/>
      <w:bookmarkEnd w:id="76"/>
      <w:bookmarkEnd w:id="77"/>
      <w:bookmarkEnd w:id="78"/>
    </w:p>
    <w:p w14:paraId="02115B6B">
      <w:pPr>
        <w:spacing w:line="578" w:lineRule="exact"/>
        <w:jc w:val="center"/>
        <w:rPr>
          <w:rFonts w:hint="eastAsia" w:ascii="黑体" w:hAnsi="ˎ̥" w:eastAsia="黑体"/>
          <w:sz w:val="32"/>
          <w:szCs w:val="32"/>
        </w:rPr>
      </w:pPr>
    </w:p>
    <w:p w14:paraId="6914D362">
      <w:pPr>
        <w:spacing w:line="578" w:lineRule="exact"/>
        <w:ind w:firstLine="640" w:firstLineChars="200"/>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年度收入总计</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万元，支出总计</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万元，与202</w:t>
      </w:r>
      <w:r>
        <w:rPr>
          <w:rFonts w:ascii="仿宋_GB2312" w:hAnsi="ˎ̥" w:eastAsia="仿宋_GB2312"/>
          <w:sz w:val="32"/>
          <w:szCs w:val="32"/>
        </w:rPr>
        <w:t>2</w:t>
      </w:r>
      <w:r>
        <w:rPr>
          <w:rFonts w:hint="eastAsia" w:ascii="仿宋_GB2312" w:hAnsi="ˎ̥" w:eastAsia="仿宋_GB2312"/>
          <w:sz w:val="32"/>
          <w:szCs w:val="32"/>
        </w:rPr>
        <w:t>年度相比，收入、支出总计各增加</w:t>
      </w:r>
      <w:r>
        <w:rPr>
          <w:rFonts w:hint="eastAsia" w:ascii="仿宋_GB2312" w:hAnsi="ˎ̥" w:eastAsia="仿宋_GB2312"/>
          <w:color w:val="FF0000"/>
          <w:sz w:val="32"/>
          <w:szCs w:val="32"/>
          <w:lang w:val="en-US" w:eastAsia="zh-CN"/>
        </w:rPr>
        <w:t>47.85</w:t>
      </w:r>
      <w:r>
        <w:rPr>
          <w:rFonts w:hint="eastAsia" w:ascii="仿宋_GB2312" w:hAnsi="ˎ̥" w:eastAsia="仿宋_GB2312"/>
          <w:sz w:val="32"/>
          <w:szCs w:val="32"/>
        </w:rPr>
        <w:t>万元，增长</w:t>
      </w:r>
      <w:r>
        <w:rPr>
          <w:rFonts w:hint="default" w:ascii="仿宋_GB2312" w:hAnsi="ˎ̥" w:eastAsia="仿宋_GB2312"/>
          <w:color w:val="FF0000"/>
          <w:sz w:val="32"/>
          <w:szCs w:val="32"/>
          <w:lang w:val="en-US"/>
        </w:rPr>
        <w:t>55.38%</w:t>
      </w:r>
      <w:r>
        <w:rPr>
          <w:rFonts w:hint="eastAsia" w:ascii="仿宋_GB2312" w:hAnsi="ˎ̥" w:eastAsia="仿宋_GB2312"/>
          <w:sz w:val="32"/>
          <w:szCs w:val="32"/>
        </w:rPr>
        <w:t>。主要原因</w:t>
      </w:r>
      <w:r>
        <w:rPr>
          <w:rFonts w:hint="eastAsia" w:ascii="仿宋_GB2312" w:hAnsi="ˎ̥" w:eastAsia="仿宋_GB2312"/>
          <w:sz w:val="32"/>
          <w:szCs w:val="32"/>
          <w:lang w:val="en-US" w:eastAsia="zh-CN"/>
        </w:rPr>
        <w:t>是人员增加</w:t>
      </w:r>
      <w:r>
        <w:rPr>
          <w:rFonts w:hint="eastAsia" w:ascii="仿宋_GB2312" w:hAnsi="ˎ̥" w:eastAsia="仿宋_GB2312"/>
          <w:sz w:val="32"/>
          <w:szCs w:val="32"/>
        </w:rPr>
        <w:t>。</w:t>
      </w:r>
    </w:p>
    <w:p w14:paraId="50E6F670">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14:paraId="214AE719">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w:t>
      </w:r>
    </w:p>
    <w:p w14:paraId="16890728">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val="en-US" w:eastAsia="zh-CN"/>
        </w:rPr>
        <w:t>与</w:t>
      </w:r>
      <w:r>
        <w:rPr>
          <w:rFonts w:hint="eastAsia" w:ascii="仿宋_GB2312" w:hAnsi="ˎ̥" w:eastAsia="仿宋_GB2312"/>
          <w:sz w:val="32"/>
          <w:szCs w:val="32"/>
        </w:rPr>
        <w:t>202</w:t>
      </w:r>
      <w:r>
        <w:rPr>
          <w:rFonts w:ascii="仿宋_GB2312" w:hAnsi="ˎ̥" w:eastAsia="仿宋_GB2312"/>
          <w:sz w:val="32"/>
          <w:szCs w:val="32"/>
        </w:rPr>
        <w:t>2</w:t>
      </w:r>
      <w:r>
        <w:rPr>
          <w:rFonts w:hint="eastAsia" w:ascii="仿宋_GB2312" w:hAnsi="ˎ̥" w:eastAsia="仿宋_GB2312"/>
          <w:sz w:val="32"/>
          <w:szCs w:val="32"/>
        </w:rPr>
        <w:t>年度决算数</w:t>
      </w:r>
      <w:r>
        <w:rPr>
          <w:rFonts w:hint="eastAsia" w:ascii="仿宋_GB2312" w:hAnsi="ˎ̥" w:eastAsia="仿宋_GB2312"/>
          <w:sz w:val="32"/>
          <w:szCs w:val="32"/>
          <w:lang w:val="en-US" w:eastAsia="zh-CN"/>
        </w:rPr>
        <w:t>一致</w:t>
      </w:r>
      <w:r>
        <w:rPr>
          <w:rFonts w:hint="eastAsia" w:ascii="仿宋_GB2312" w:hAnsi="ˎ̥" w:eastAsia="仿宋_GB2312"/>
          <w:sz w:val="32"/>
          <w:szCs w:val="32"/>
        </w:rPr>
        <w:t>。</w:t>
      </w:r>
    </w:p>
    <w:p w14:paraId="6A86A683">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val="en-US" w:eastAsia="zh-CN"/>
        </w:rPr>
        <w:t>与</w:t>
      </w:r>
      <w:r>
        <w:rPr>
          <w:rFonts w:hint="eastAsia" w:ascii="仿宋_GB2312" w:hAnsi="ˎ̥" w:eastAsia="仿宋_GB2312"/>
          <w:sz w:val="32"/>
          <w:szCs w:val="32"/>
        </w:rPr>
        <w:t>202</w:t>
      </w:r>
      <w:r>
        <w:rPr>
          <w:rFonts w:ascii="仿宋_GB2312" w:hAnsi="ˎ̥" w:eastAsia="仿宋_GB2312"/>
          <w:sz w:val="32"/>
          <w:szCs w:val="32"/>
        </w:rPr>
        <w:t>2</w:t>
      </w:r>
      <w:r>
        <w:rPr>
          <w:rFonts w:hint="eastAsia" w:ascii="仿宋_GB2312" w:hAnsi="ˎ̥" w:eastAsia="仿宋_GB2312"/>
          <w:sz w:val="32"/>
          <w:szCs w:val="32"/>
        </w:rPr>
        <w:t>年度决算数</w:t>
      </w:r>
      <w:r>
        <w:rPr>
          <w:rFonts w:hint="eastAsia" w:ascii="仿宋_GB2312" w:hAnsi="ˎ̥" w:eastAsia="仿宋_GB2312"/>
          <w:sz w:val="32"/>
          <w:szCs w:val="32"/>
          <w:lang w:val="en-US" w:eastAsia="zh-CN"/>
        </w:rPr>
        <w:t>一致</w:t>
      </w:r>
      <w:r>
        <w:rPr>
          <w:rFonts w:hint="eastAsia" w:ascii="仿宋_GB2312" w:hAnsi="ˎ̥" w:eastAsia="仿宋_GB2312"/>
          <w:sz w:val="32"/>
          <w:szCs w:val="32"/>
        </w:rPr>
        <w:t>。</w:t>
      </w:r>
    </w:p>
    <w:p w14:paraId="4E5E3531">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14:paraId="4386F08E">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w:t>
      </w:r>
    </w:p>
    <w:p w14:paraId="3B9231AC">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77063951">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787B1C59">
      <w:pPr>
        <w:spacing w:line="578" w:lineRule="exact"/>
        <w:rPr>
          <w:rFonts w:hint="eastAsia" w:ascii="仿宋_GB2312" w:hAnsi="ˎ̥" w:eastAsia="仿宋_GB2312"/>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%；上级补助收入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7FE60EF1">
      <w:pPr>
        <w:spacing w:line="578" w:lineRule="exact"/>
        <w:ind w:left="412" w:leftChars="196"/>
        <w:rPr>
          <w:rFonts w:hint="eastAsia" w:ascii="黑体" w:hAnsi="黑体" w:eastAsia="黑体" w:cs="黑体"/>
          <w:bCs/>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三、支出决算情况说明</w:t>
      </w:r>
    </w:p>
    <w:p w14:paraId="7723349A">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121.78</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90.71%</w:t>
      </w:r>
      <w:r>
        <w:rPr>
          <w:rFonts w:hint="eastAsia" w:ascii="仿宋_GB2312" w:hAnsi="ˎ̥" w:eastAsia="仿宋_GB2312"/>
          <w:sz w:val="32"/>
          <w:szCs w:val="32"/>
        </w:rPr>
        <w:t>%；项目支出</w:t>
      </w:r>
      <w:r>
        <w:rPr>
          <w:rFonts w:hint="default" w:ascii="仿宋_GB2312" w:hAnsi="ˎ̥" w:eastAsia="仿宋_GB2312"/>
          <w:color w:val="FF0000"/>
          <w:sz w:val="32"/>
          <w:szCs w:val="32"/>
          <w:lang w:val="en-US"/>
        </w:rPr>
        <w:t>12.47</w:t>
      </w:r>
      <w:r>
        <w:rPr>
          <w:rFonts w:hint="eastAsia" w:ascii="仿宋_GB2312" w:hAnsi="ˎ̥" w:eastAsia="仿宋_GB2312"/>
          <w:sz w:val="32"/>
          <w:szCs w:val="32"/>
        </w:rPr>
        <w:t>万元，占</w:t>
      </w:r>
      <w:r>
        <w:rPr>
          <w:rFonts w:hint="default" w:ascii="仿宋_GB2312" w:hAnsi="ˎ̥" w:eastAsia="仿宋_GB2312"/>
          <w:color w:val="FF0000"/>
          <w:sz w:val="32"/>
          <w:szCs w:val="32"/>
          <w:lang w:val="en-US"/>
        </w:rPr>
        <w:t>9.29%</w:t>
      </w:r>
      <w:r>
        <w:rPr>
          <w:rFonts w:hint="eastAsia" w:ascii="仿宋_GB2312" w:hAnsi="ˎ̥" w:eastAsia="仿宋_GB2312"/>
          <w:sz w:val="32"/>
          <w:szCs w:val="32"/>
        </w:rPr>
        <w:t>%；上缴上级支出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619CE5B9">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0339ECFD">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万元。与202</w:t>
      </w:r>
      <w:r>
        <w:rPr>
          <w:rFonts w:ascii="仿宋_GB2312" w:hAnsi="ˎ̥" w:eastAsia="仿宋_GB2312"/>
          <w:sz w:val="32"/>
          <w:szCs w:val="32"/>
        </w:rPr>
        <w:t>2</w:t>
      </w:r>
      <w:r>
        <w:rPr>
          <w:rFonts w:hint="eastAsia" w:ascii="仿宋_GB2312" w:hAnsi="ˎ̥" w:eastAsia="仿宋_GB2312"/>
          <w:sz w:val="32"/>
          <w:szCs w:val="32"/>
        </w:rPr>
        <w:t>年度相比，财政拨款收入增加</w:t>
      </w:r>
      <w:r>
        <w:rPr>
          <w:rFonts w:hint="eastAsia" w:ascii="仿宋_GB2312" w:hAnsi="ˎ̥" w:eastAsia="仿宋_GB2312"/>
          <w:color w:val="FF0000"/>
          <w:sz w:val="32"/>
          <w:szCs w:val="32"/>
          <w:lang w:val="en-US" w:eastAsia="zh-CN"/>
        </w:rPr>
        <w:t>47.85</w:t>
      </w:r>
      <w:r>
        <w:rPr>
          <w:rFonts w:hint="eastAsia" w:ascii="仿宋_GB2312" w:hAnsi="ˎ̥" w:eastAsia="仿宋_GB2312"/>
          <w:sz w:val="32"/>
          <w:szCs w:val="32"/>
        </w:rPr>
        <w:t>万元，增长</w:t>
      </w:r>
      <w:r>
        <w:rPr>
          <w:rFonts w:hint="default" w:ascii="仿宋_GB2312" w:hAnsi="ˎ̥" w:eastAsia="仿宋_GB2312"/>
          <w:color w:val="FF0000"/>
          <w:sz w:val="32"/>
          <w:szCs w:val="32"/>
          <w:lang w:val="en-US"/>
        </w:rPr>
        <w:t>55.38%</w:t>
      </w:r>
      <w:r>
        <w:rPr>
          <w:rFonts w:hint="eastAsia" w:ascii="仿宋_GB2312" w:hAnsi="ˎ̥" w:eastAsia="仿宋_GB2312"/>
          <w:sz w:val="32"/>
          <w:szCs w:val="32"/>
        </w:rPr>
        <w:t>%，主要原因</w:t>
      </w:r>
      <w:r>
        <w:rPr>
          <w:rFonts w:hint="eastAsia" w:ascii="仿宋_GB2312" w:hAnsi="ˎ̥" w:eastAsia="仿宋_GB2312"/>
          <w:sz w:val="32"/>
          <w:szCs w:val="32"/>
          <w:lang w:val="en-US" w:eastAsia="zh-CN"/>
        </w:rPr>
        <w:t>是人员增加</w:t>
      </w:r>
      <w:r>
        <w:rPr>
          <w:rFonts w:hint="eastAsia" w:ascii="仿宋_GB2312" w:hAnsi="ˎ̥" w:eastAsia="仿宋_GB2312"/>
          <w:sz w:val="32"/>
          <w:szCs w:val="32"/>
        </w:rPr>
        <w:t>。</w:t>
      </w:r>
    </w:p>
    <w:p w14:paraId="713887A3">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703FDE34">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1D130C90">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0442FBBE">
      <w:pPr>
        <w:spacing w:line="578" w:lineRule="exact"/>
        <w:ind w:firstLine="640" w:firstLineChars="200"/>
        <w:rPr>
          <w:rFonts w:hint="eastAsia" w:ascii="楷体" w:hAnsi="楷体" w:eastAsia="楷体" w:cs="楷体"/>
          <w:sz w:val="32"/>
          <w:szCs w:val="32"/>
        </w:rPr>
      </w:pPr>
      <w:bookmarkStart w:id="79" w:name="_Toc13694_WPSOffice_Level2"/>
      <w:bookmarkStart w:id="80" w:name="_Toc17398_WPSOffice_Level2"/>
      <w:bookmarkStart w:id="81" w:name="_Toc21737_WPSOffice_Level2"/>
      <w:bookmarkStart w:id="82" w:name="_Toc23005_WPSOffice_Level2"/>
      <w:bookmarkStart w:id="83" w:name="_Toc9989_WPSOffice_Level2"/>
      <w:bookmarkStart w:id="84" w:name="_Toc19665_WPSOffice_Level2"/>
      <w:r>
        <w:rPr>
          <w:rFonts w:hint="eastAsia" w:ascii="楷体" w:hAnsi="楷体" w:eastAsia="楷体" w:cs="楷体"/>
          <w:sz w:val="32"/>
          <w:szCs w:val="32"/>
        </w:rPr>
        <w:t>（一）一般公共预算财政拨款支出决算总体情况</w:t>
      </w:r>
      <w:bookmarkEnd w:id="79"/>
      <w:bookmarkEnd w:id="80"/>
      <w:r>
        <w:rPr>
          <w:rFonts w:hint="eastAsia" w:ascii="楷体" w:hAnsi="楷体" w:eastAsia="楷体" w:cs="楷体"/>
          <w:sz w:val="32"/>
          <w:szCs w:val="32"/>
        </w:rPr>
        <w:t>。</w:t>
      </w:r>
      <w:bookmarkEnd w:id="81"/>
      <w:bookmarkEnd w:id="82"/>
      <w:bookmarkEnd w:id="83"/>
      <w:bookmarkEnd w:id="84"/>
    </w:p>
    <w:p w14:paraId="3895FD16">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%。与2022年度相比，一般公共预算财政拨款支出增加（减少）</w:t>
      </w:r>
      <w:r>
        <w:rPr>
          <w:rFonts w:hint="eastAsia" w:ascii="仿宋_GB2312" w:hAnsi="ˎ̥" w:eastAsia="仿宋_GB2312"/>
          <w:color w:val="FF0000"/>
          <w:sz w:val="32"/>
          <w:szCs w:val="32"/>
          <w:lang w:val="en-US" w:eastAsia="zh-CN"/>
        </w:rPr>
        <w:t>47.85</w:t>
      </w:r>
      <w:r>
        <w:rPr>
          <w:rFonts w:hint="eastAsia" w:ascii="仿宋_GB2312" w:hAnsi="ˎ̥" w:eastAsia="仿宋_GB2312"/>
          <w:sz w:val="32"/>
          <w:szCs w:val="32"/>
        </w:rPr>
        <w:t>万元，</w:t>
      </w:r>
      <w:bookmarkStart w:id="85" w:name="_Toc2711_WPSOffice_Level2"/>
      <w:bookmarkStart w:id="86" w:name="_Toc18793_WPSOffice_Level2"/>
      <w:bookmarkStart w:id="87" w:name="_Toc27767_WPSOffice_Level2"/>
      <w:bookmarkStart w:id="88" w:name="_Toc19535_WPSOffice_Level2"/>
      <w:bookmarkStart w:id="89" w:name="_Toc23864_WPSOffice_Level2"/>
      <w:bookmarkStart w:id="90" w:name="_Toc19075_WPSOffice_Level2"/>
      <w:r>
        <w:rPr>
          <w:rFonts w:hint="eastAsia" w:ascii="仿宋_GB2312" w:hAnsi="ˎ̥" w:eastAsia="仿宋_GB2312"/>
          <w:sz w:val="32"/>
          <w:szCs w:val="32"/>
        </w:rPr>
        <w:t>增长</w:t>
      </w:r>
      <w:r>
        <w:rPr>
          <w:rFonts w:hint="default" w:ascii="仿宋_GB2312" w:hAnsi="ˎ̥" w:eastAsia="仿宋_GB2312"/>
          <w:color w:val="FF0000"/>
          <w:sz w:val="32"/>
          <w:szCs w:val="32"/>
          <w:lang w:val="en-US"/>
        </w:rPr>
        <w:t>55.38%</w:t>
      </w:r>
      <w:r>
        <w:rPr>
          <w:rFonts w:hint="eastAsia" w:ascii="仿宋_GB2312" w:hAnsi="ˎ̥" w:eastAsia="仿宋_GB2312"/>
          <w:sz w:val="32"/>
          <w:szCs w:val="32"/>
        </w:rPr>
        <w:t>%，主要原因</w:t>
      </w:r>
      <w:r>
        <w:rPr>
          <w:rFonts w:hint="eastAsia" w:ascii="仿宋_GB2312" w:hAnsi="ˎ̥" w:eastAsia="仿宋_GB2312"/>
          <w:sz w:val="32"/>
          <w:szCs w:val="32"/>
          <w:lang w:val="en-US" w:eastAsia="zh-CN"/>
        </w:rPr>
        <w:t>是人员增加</w:t>
      </w:r>
      <w:r>
        <w:rPr>
          <w:rFonts w:hint="eastAsia" w:ascii="仿宋_GB2312" w:hAnsi="ˎ̥" w:eastAsia="仿宋_GB2312"/>
          <w:sz w:val="32"/>
          <w:szCs w:val="32"/>
        </w:rPr>
        <w:t>。</w:t>
      </w:r>
    </w:p>
    <w:p w14:paraId="5C4B97E1">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（二）一般公共预算财政拨款支出决算结构情况</w:t>
      </w:r>
      <w:bookmarkEnd w:id="85"/>
      <w:bookmarkEnd w:id="86"/>
      <w:r>
        <w:rPr>
          <w:rFonts w:hint="eastAsia" w:ascii="楷体" w:hAnsi="楷体" w:eastAsia="楷体" w:cs="楷体"/>
          <w:sz w:val="32"/>
          <w:szCs w:val="32"/>
        </w:rPr>
        <w:t>。</w:t>
      </w:r>
      <w:bookmarkEnd w:id="87"/>
      <w:bookmarkEnd w:id="88"/>
      <w:bookmarkEnd w:id="89"/>
      <w:bookmarkEnd w:id="90"/>
    </w:p>
    <w:p w14:paraId="7180BC85">
      <w:pPr>
        <w:spacing w:line="578" w:lineRule="exact"/>
        <w:ind w:firstLine="640" w:firstLineChars="200"/>
        <w:rPr>
          <w:rFonts w:hint="eastAsia" w:ascii="仿宋_GB2312" w:hAnsi="ˎ̥" w:eastAsia="仿宋_GB2312"/>
          <w:b/>
          <w:color w:val="000000"/>
          <w:sz w:val="32"/>
          <w:szCs w:val="32"/>
          <w:lang w:val="en-US" w:eastAsia="zh-CN"/>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万元，主要用于以下方面：</w:t>
      </w:r>
      <w:r>
        <w:rPr>
          <w:rFonts w:hint="eastAsia" w:ascii="仿宋_GB2312" w:hAnsi="ˎ̥" w:eastAsia="仿宋_GB2312"/>
          <w:b/>
          <w:sz w:val="32"/>
          <w:szCs w:val="32"/>
        </w:rPr>
        <w:t>社会保障和就业支出</w:t>
      </w:r>
      <w:r>
        <w:rPr>
          <w:rFonts w:hint="eastAsia" w:ascii="仿宋_GB2312" w:hAnsi="ˎ̥" w:eastAsia="仿宋_GB2312"/>
          <w:b/>
          <w:sz w:val="32"/>
          <w:szCs w:val="32"/>
          <w:lang w:eastAsia="zh-CN"/>
        </w:rPr>
        <w:t>（</w:t>
      </w:r>
      <w:r>
        <w:rPr>
          <w:rFonts w:hint="eastAsia" w:ascii="仿宋_GB2312" w:hAnsi="ˎ̥" w:eastAsia="仿宋_GB2312"/>
          <w:b/>
          <w:sz w:val="32"/>
          <w:szCs w:val="32"/>
          <w:lang w:val="en-US" w:eastAsia="zh-CN"/>
        </w:rPr>
        <w:t>类</w:t>
      </w:r>
      <w:r>
        <w:rPr>
          <w:rFonts w:hint="eastAsia" w:ascii="仿宋_GB2312" w:hAnsi="ˎ̥" w:eastAsia="仿宋_GB2312"/>
          <w:b/>
          <w:sz w:val="32"/>
          <w:szCs w:val="32"/>
          <w:lang w:eastAsia="zh-CN"/>
        </w:rPr>
        <w:t>）</w:t>
      </w:r>
      <w:r>
        <w:rPr>
          <w:rFonts w:hint="eastAsia" w:ascii="仿宋_GB2312" w:hAnsi="ˎ̥" w:eastAsia="仿宋_GB2312"/>
          <w:sz w:val="32"/>
          <w:szCs w:val="32"/>
        </w:rPr>
        <w:t>支出</w:t>
      </w:r>
      <w:r>
        <w:rPr>
          <w:rFonts w:hint="default" w:ascii="仿宋_GB2312" w:hAnsi="ˎ̥" w:eastAsia="仿宋_GB2312"/>
          <w:color w:val="FF0000"/>
          <w:sz w:val="32"/>
          <w:szCs w:val="32"/>
          <w:lang w:val="en-US"/>
        </w:rPr>
        <w:t>114.81</w:t>
      </w:r>
      <w:r>
        <w:rPr>
          <w:rFonts w:hint="eastAsia" w:ascii="仿宋_GB2312" w:hAnsi="ˎ̥" w:eastAsia="仿宋_GB2312"/>
          <w:sz w:val="32"/>
          <w:szCs w:val="32"/>
        </w:rPr>
        <w:t>万元，占</w:t>
      </w:r>
      <w:r>
        <w:rPr>
          <w:rFonts w:hint="default" w:ascii="仿宋_GB2312" w:hAnsi="ˎ̥" w:eastAsia="仿宋_GB2312"/>
          <w:color w:val="FF0000"/>
          <w:sz w:val="32"/>
          <w:szCs w:val="32"/>
          <w:lang w:val="en-US"/>
        </w:rPr>
        <w:t>85.52%</w:t>
      </w:r>
      <w:r>
        <w:rPr>
          <w:rFonts w:hint="eastAsia" w:ascii="仿宋_GB2312" w:hAnsi="ˎ̥" w:eastAsia="仿宋_GB2312"/>
          <w:b/>
          <w:color w:val="000000"/>
          <w:sz w:val="32"/>
          <w:szCs w:val="32"/>
        </w:rPr>
        <w:t>。卫生健康支出</w:t>
      </w:r>
      <w:r>
        <w:rPr>
          <w:rFonts w:hint="eastAsia" w:ascii="仿宋_GB2312" w:hAnsi="ˎ̥" w:eastAsia="仿宋_GB2312"/>
          <w:b/>
          <w:sz w:val="32"/>
          <w:szCs w:val="32"/>
          <w:lang w:eastAsia="zh-CN"/>
        </w:rPr>
        <w:t>（</w:t>
      </w:r>
      <w:r>
        <w:rPr>
          <w:rFonts w:hint="eastAsia" w:ascii="仿宋_GB2312" w:hAnsi="ˎ̥" w:eastAsia="仿宋_GB2312"/>
          <w:b/>
          <w:sz w:val="32"/>
          <w:szCs w:val="32"/>
          <w:lang w:val="en-US" w:eastAsia="zh-CN"/>
        </w:rPr>
        <w:t>类</w:t>
      </w:r>
      <w:r>
        <w:rPr>
          <w:rFonts w:hint="eastAsia" w:ascii="仿宋_GB2312" w:hAnsi="ˎ̥" w:eastAsia="仿宋_GB2312"/>
          <w:b/>
          <w:sz w:val="32"/>
          <w:szCs w:val="32"/>
          <w:lang w:eastAsia="zh-CN"/>
        </w:rPr>
        <w:t>）</w:t>
      </w:r>
      <w:r>
        <w:rPr>
          <w:rFonts w:hint="eastAsia" w:ascii="仿宋_GB2312" w:hAnsi="ˎ̥" w:eastAsia="仿宋_GB2312"/>
          <w:sz w:val="32"/>
          <w:szCs w:val="32"/>
        </w:rPr>
        <w:t>支出</w:t>
      </w:r>
      <w:r>
        <w:rPr>
          <w:rFonts w:hint="eastAsia" w:ascii="仿宋_GB2312" w:hAnsi="ˎ̥" w:eastAsia="仿宋_GB2312"/>
          <w:color w:val="FF0000"/>
          <w:sz w:val="32"/>
          <w:szCs w:val="32"/>
          <w:lang w:val="en-US"/>
        </w:rPr>
        <w:t>11.73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占</w:t>
      </w:r>
      <w:r>
        <w:rPr>
          <w:rFonts w:hint="default" w:ascii="仿宋_GB2312" w:hAnsi="ˎ̥" w:eastAsia="仿宋_GB2312"/>
          <w:color w:val="FF0000"/>
          <w:sz w:val="32"/>
          <w:szCs w:val="32"/>
          <w:lang w:val="en-US"/>
        </w:rPr>
        <w:t>8.74%</w:t>
      </w:r>
      <w:r>
        <w:rPr>
          <w:rFonts w:hint="eastAsia" w:ascii="仿宋_GB2312" w:hAnsi="ˎ̥" w:eastAsia="仿宋_GB2312"/>
          <w:b/>
          <w:color w:val="000000"/>
          <w:sz w:val="32"/>
          <w:szCs w:val="32"/>
        </w:rPr>
        <w:t>。住房保障支出</w:t>
      </w:r>
      <w:r>
        <w:rPr>
          <w:rFonts w:hint="eastAsia" w:ascii="仿宋_GB2312" w:hAnsi="ˎ̥" w:eastAsia="仿宋_GB2312"/>
          <w:b/>
          <w:sz w:val="32"/>
          <w:szCs w:val="32"/>
          <w:lang w:eastAsia="zh-CN"/>
        </w:rPr>
        <w:t>（</w:t>
      </w:r>
      <w:r>
        <w:rPr>
          <w:rFonts w:hint="eastAsia" w:ascii="仿宋_GB2312" w:hAnsi="ˎ̥" w:eastAsia="仿宋_GB2312"/>
          <w:b/>
          <w:sz w:val="32"/>
          <w:szCs w:val="32"/>
          <w:lang w:val="en-US" w:eastAsia="zh-CN"/>
        </w:rPr>
        <w:t>类</w:t>
      </w:r>
      <w:r>
        <w:rPr>
          <w:rFonts w:hint="eastAsia" w:ascii="仿宋_GB2312" w:hAnsi="ˎ̥" w:eastAsia="仿宋_GB2312"/>
          <w:b/>
          <w:sz w:val="32"/>
          <w:szCs w:val="32"/>
          <w:lang w:eastAsia="zh-CN"/>
        </w:rPr>
        <w:t>）</w:t>
      </w:r>
      <w:r>
        <w:rPr>
          <w:rFonts w:hint="eastAsia" w:ascii="仿宋_GB2312" w:hAnsi="ˎ̥" w:eastAsia="仿宋_GB2312"/>
          <w:sz w:val="32"/>
          <w:szCs w:val="32"/>
        </w:rPr>
        <w:t>支出</w:t>
      </w:r>
      <w:r>
        <w:rPr>
          <w:rFonts w:hint="eastAsia" w:ascii="仿宋_GB2312" w:hAnsi="ˎ̥" w:eastAsia="仿宋_GB2312"/>
          <w:color w:val="FF0000"/>
          <w:sz w:val="32"/>
          <w:szCs w:val="32"/>
          <w:lang w:val="en-US"/>
        </w:rPr>
        <w:t>7.70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占</w:t>
      </w:r>
      <w:r>
        <w:rPr>
          <w:rFonts w:hint="default" w:ascii="仿宋_GB2312" w:hAnsi="ˎ̥" w:eastAsia="仿宋_GB2312"/>
          <w:color w:val="FF0000"/>
          <w:sz w:val="32"/>
          <w:szCs w:val="32"/>
          <w:lang w:val="en-US"/>
        </w:rPr>
        <w:t>5.74%</w:t>
      </w:r>
      <w:r>
        <w:rPr>
          <w:rFonts w:hint="eastAsia" w:ascii="仿宋_GB2312" w:hAnsi="ˎ̥" w:eastAsia="仿宋_GB2312"/>
          <w:b/>
          <w:color w:val="000000"/>
          <w:sz w:val="32"/>
          <w:szCs w:val="32"/>
        </w:rPr>
        <w:t>。</w:t>
      </w:r>
    </w:p>
    <w:p w14:paraId="0D8BEBC4">
      <w:pPr>
        <w:spacing w:line="578" w:lineRule="exact"/>
        <w:ind w:firstLine="640" w:firstLineChars="200"/>
        <w:rPr>
          <w:rFonts w:hint="eastAsia" w:ascii="楷体" w:hAnsi="楷体" w:eastAsia="楷体" w:cs="楷体"/>
          <w:sz w:val="32"/>
          <w:szCs w:val="32"/>
        </w:rPr>
      </w:pPr>
      <w:bookmarkStart w:id="91" w:name="_Toc15415_WPSOffice_Level2"/>
      <w:bookmarkStart w:id="92" w:name="_Toc22318_WPSOffice_Level2"/>
      <w:bookmarkStart w:id="93" w:name="_Toc9502_WPSOffice_Level2"/>
      <w:bookmarkStart w:id="94" w:name="_Toc21701_WPSOffice_Level2"/>
      <w:bookmarkStart w:id="95" w:name="_Toc29364_WPSOffice_Level2"/>
      <w:bookmarkStart w:id="96" w:name="_Toc25136_WPSOffice_Level2"/>
      <w:r>
        <w:rPr>
          <w:rFonts w:hint="eastAsia" w:ascii="楷体" w:hAnsi="楷体" w:eastAsia="楷体" w:cs="楷体"/>
          <w:sz w:val="32"/>
          <w:szCs w:val="32"/>
        </w:rPr>
        <w:t>（三）一般公共预算财政拨款支出决算具体情况。</w:t>
      </w:r>
      <w:bookmarkEnd w:id="91"/>
      <w:bookmarkEnd w:id="92"/>
      <w:bookmarkEnd w:id="93"/>
      <w:bookmarkEnd w:id="94"/>
      <w:bookmarkEnd w:id="95"/>
      <w:bookmarkEnd w:id="96"/>
    </w:p>
    <w:p w14:paraId="28DC24FE">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年度一般公共预算财政拨款支出年初预算为</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134.25</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%。其中：</w:t>
      </w:r>
    </w:p>
    <w:p w14:paraId="249F6A4E">
      <w:pPr>
        <w:spacing w:line="578" w:lineRule="exact"/>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rPr>
        <w:t>1.</w:t>
      </w:r>
      <w:r>
        <w:rPr>
          <w:rFonts w:hint="eastAsia" w:ascii="仿宋_GB2312" w:hAnsi="ˎ̥" w:eastAsia="仿宋_GB2312"/>
          <w:b/>
          <w:color w:val="auto"/>
          <w:sz w:val="32"/>
          <w:szCs w:val="32"/>
        </w:rPr>
        <w:t>社会保障和就业（类）人力资源和社会保障管理事务（款）就业管理事务（项）。</w:t>
      </w:r>
    </w:p>
    <w:p w14:paraId="6861523B">
      <w:pPr>
        <w:spacing w:line="578" w:lineRule="exact"/>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 xml:space="preserve">    </w:t>
      </w: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90.62</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90.62</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%。决算数与预算数一致。</w:t>
      </w:r>
    </w:p>
    <w:p w14:paraId="3E2161ED">
      <w:pPr>
        <w:numPr>
          <w:ilvl w:val="0"/>
          <w:numId w:val="1"/>
        </w:numPr>
        <w:spacing w:line="578" w:lineRule="exact"/>
        <w:ind w:firstLine="640" w:firstLineChars="200"/>
        <w:rPr>
          <w:rFonts w:hint="eastAsia" w:ascii="仿宋_GB2312" w:hAnsi="ˎ̥" w:eastAsia="仿宋_GB2312"/>
          <w:b/>
          <w:bCs/>
          <w:color w:val="auto"/>
          <w:sz w:val="32"/>
          <w:szCs w:val="32"/>
        </w:rPr>
      </w:pPr>
      <w:r>
        <w:rPr>
          <w:rFonts w:hint="eastAsia" w:ascii="仿宋_GB2312" w:hAnsi="ˎ̥" w:eastAsia="仿宋_GB2312"/>
          <w:color w:val="auto"/>
          <w:sz w:val="32"/>
          <w:szCs w:val="32"/>
          <w:lang w:val="en-US" w:eastAsia="zh-CN"/>
        </w:rPr>
        <w:t xml:space="preserve"> </w:t>
      </w:r>
      <w:r>
        <w:rPr>
          <w:rFonts w:hint="eastAsia" w:ascii="仿宋_GB2312" w:hAnsi="ˎ̥" w:eastAsia="仿宋_GB2312"/>
          <w:b/>
          <w:bCs/>
          <w:color w:val="auto"/>
          <w:sz w:val="32"/>
          <w:szCs w:val="32"/>
        </w:rPr>
        <w:t>卫生健康支出（类）行政事业单位医疗（款）事业单位医疗（项）</w:t>
      </w:r>
    </w:p>
    <w:p w14:paraId="3957112F">
      <w:pPr>
        <w:numPr>
          <w:ilvl w:val="0"/>
          <w:numId w:val="0"/>
        </w:numPr>
        <w:spacing w:line="578" w:lineRule="exact"/>
        <w:rPr>
          <w:rFonts w:hint="eastAsia" w:ascii="仿宋_GB2312" w:hAnsi="ˎ̥" w:eastAsia="仿宋_GB2312"/>
          <w:b/>
          <w:bCs/>
          <w:color w:val="auto"/>
          <w:sz w:val="32"/>
          <w:szCs w:val="32"/>
        </w:rPr>
      </w:pPr>
      <w:r>
        <w:rPr>
          <w:rFonts w:hint="eastAsia" w:ascii="仿宋_GB2312" w:hAnsi="ˎ̥" w:eastAsia="仿宋_GB2312"/>
          <w:color w:val="auto"/>
          <w:sz w:val="32"/>
          <w:szCs w:val="32"/>
          <w:lang w:val="en-US" w:eastAsia="zh-CN"/>
        </w:rPr>
        <w:t xml:space="preserve">    </w:t>
      </w: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4.35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4.35</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%。决算数与预算数一致。</w:t>
      </w:r>
    </w:p>
    <w:p w14:paraId="6CAF65FF">
      <w:pPr>
        <w:numPr>
          <w:ilvl w:val="0"/>
          <w:numId w:val="1"/>
        </w:numPr>
        <w:spacing w:line="578" w:lineRule="exact"/>
        <w:ind w:firstLine="643" w:firstLineChars="200"/>
        <w:rPr>
          <w:rFonts w:hint="eastAsia" w:ascii="仿宋_GB2312" w:hAnsi="ˎ̥" w:eastAsia="仿宋_GB2312"/>
          <w:b/>
          <w:bCs/>
          <w:color w:val="auto"/>
          <w:sz w:val="32"/>
          <w:szCs w:val="32"/>
        </w:rPr>
      </w:pPr>
      <w:r>
        <w:rPr>
          <w:rFonts w:hint="eastAsia" w:ascii="仿宋_GB2312" w:hAnsi="ˎ̥" w:eastAsia="仿宋_GB2312"/>
          <w:b/>
          <w:bCs/>
          <w:color w:val="auto"/>
          <w:sz w:val="32"/>
          <w:szCs w:val="32"/>
        </w:rPr>
        <w:t>住房保障支出（类）住房改革支出（款）住房公积金（项）</w:t>
      </w:r>
    </w:p>
    <w:p w14:paraId="11E40931">
      <w:pPr>
        <w:numPr>
          <w:ilvl w:val="0"/>
          <w:numId w:val="0"/>
        </w:numPr>
        <w:spacing w:line="578" w:lineRule="exact"/>
        <w:ind w:firstLine="640"/>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7.70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7.70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%。决算数与预算数一致。</w:t>
      </w:r>
    </w:p>
    <w:p w14:paraId="4E6B742E">
      <w:pPr>
        <w:numPr>
          <w:ilvl w:val="0"/>
          <w:numId w:val="0"/>
        </w:numPr>
        <w:spacing w:line="578" w:lineRule="exact"/>
        <w:ind w:firstLine="640"/>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58C085D1">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121.78</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118.67</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lang w:val="en-US"/>
        </w:rPr>
        <w:t>3.11</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24ED5912">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上述数字可取自财决公开06表，各部门（单位）根据实际支出情况，选列相应支出经济分类。）</w:t>
      </w:r>
    </w:p>
    <w:p w14:paraId="53B769EC">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744BBF20">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sz w:val="32"/>
          <w:szCs w:val="32"/>
        </w:rPr>
        <w:t>（</w:t>
      </w:r>
      <w:r>
        <w:rPr>
          <w:rFonts w:hint="eastAsia" w:ascii="楷体" w:hAnsi="楷体" w:eastAsia="楷体" w:cs="楷体"/>
          <w:color w:val="auto"/>
          <w:sz w:val="32"/>
          <w:szCs w:val="32"/>
        </w:rPr>
        <w:t>一）政府性基金预算财政拨款支出决算总体情况。</w:t>
      </w:r>
    </w:p>
    <w:p w14:paraId="10CD9B30">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年度政府性基金预算财政拨款支出</w:t>
      </w:r>
      <w:r>
        <w:rPr>
          <w:rFonts w:ascii="仿宋_GB2312" w:hAnsi="ˎ̥" w:eastAsia="仿宋_GB2312"/>
          <w:color w:val="auto"/>
          <w:sz w:val="32"/>
          <w:szCs w:val="32"/>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与</w:t>
      </w:r>
      <w:r>
        <w:rPr>
          <w:rFonts w:hint="eastAsia" w:ascii="仿宋_GB2312" w:hAnsi="ˎ̥" w:eastAsia="仿宋_GB2312"/>
          <w:color w:val="auto"/>
          <w:sz w:val="32"/>
          <w:szCs w:val="32"/>
        </w:rPr>
        <w:t>202</w:t>
      </w:r>
      <w:r>
        <w:rPr>
          <w:rFonts w:ascii="仿宋_GB2312" w:hAnsi="ˎ̥" w:eastAsia="仿宋_GB2312"/>
          <w:color w:val="auto"/>
          <w:sz w:val="32"/>
          <w:szCs w:val="32"/>
        </w:rPr>
        <w:t>2</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一致</w:t>
      </w:r>
      <w:r>
        <w:rPr>
          <w:rFonts w:hint="eastAsia" w:ascii="仿宋_GB2312" w:hAnsi="ˎ̥" w:eastAsia="仿宋_GB2312"/>
          <w:color w:val="auto"/>
          <w:sz w:val="32"/>
          <w:szCs w:val="32"/>
        </w:rPr>
        <w:t>。</w:t>
      </w:r>
    </w:p>
    <w:p w14:paraId="46A4BE8B">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1DE99B3F">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年度政府性基金预算财政拨款支出</w:t>
      </w:r>
      <w:r>
        <w:rPr>
          <w:rFonts w:ascii="仿宋_GB2312" w:hAnsi="ˎ̥" w:eastAsia="仿宋_GB2312"/>
          <w:color w:val="auto"/>
          <w:sz w:val="32"/>
          <w:szCs w:val="32"/>
        </w:rPr>
        <w:t>0.00</w:t>
      </w:r>
      <w:r>
        <w:rPr>
          <w:rFonts w:hint="eastAsia" w:ascii="仿宋_GB2312" w:hAnsi="ˎ̥" w:eastAsia="仿宋_GB2312"/>
          <w:color w:val="auto"/>
          <w:sz w:val="32"/>
          <w:szCs w:val="32"/>
        </w:rPr>
        <w:t>万元。</w:t>
      </w:r>
    </w:p>
    <w:p w14:paraId="71204A6F">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1BFEA0D8">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ascii="仿宋_GB2312" w:hAnsi="ˎ̥" w:eastAsia="仿宋_GB2312"/>
          <w:color w:val="auto"/>
          <w:sz w:val="32"/>
          <w:szCs w:val="32"/>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1C0A5899">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13EC8F1C">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4D13BB36">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年度国有资本经营预算财政拨款支出</w:t>
      </w:r>
      <w:r>
        <w:rPr>
          <w:rFonts w:ascii="仿宋_GB2312" w:hAnsi="ˎ̥" w:eastAsia="仿宋_GB2312"/>
          <w:color w:val="auto"/>
          <w:sz w:val="32"/>
          <w:szCs w:val="32"/>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与</w:t>
      </w:r>
      <w:r>
        <w:rPr>
          <w:rFonts w:hint="eastAsia" w:ascii="仿宋_GB2312" w:hAnsi="ˎ̥" w:eastAsia="仿宋_GB2312"/>
          <w:color w:val="auto"/>
          <w:sz w:val="32"/>
          <w:szCs w:val="32"/>
        </w:rPr>
        <w:t>202</w:t>
      </w:r>
      <w:r>
        <w:rPr>
          <w:rFonts w:ascii="仿宋_GB2312" w:hAnsi="ˎ̥" w:eastAsia="仿宋_GB2312"/>
          <w:color w:val="auto"/>
          <w:sz w:val="32"/>
          <w:szCs w:val="32"/>
        </w:rPr>
        <w:t>2</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一致</w:t>
      </w:r>
      <w:r>
        <w:rPr>
          <w:rFonts w:hint="eastAsia" w:ascii="仿宋_GB2312" w:hAnsi="ˎ̥" w:eastAsia="仿宋_GB2312"/>
          <w:color w:val="auto"/>
          <w:sz w:val="32"/>
          <w:szCs w:val="32"/>
        </w:rPr>
        <w:t>。</w:t>
      </w:r>
    </w:p>
    <w:p w14:paraId="684B562A">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3BAA331A">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年度国有资本经营预算财政拨款支出</w:t>
      </w:r>
      <w:r>
        <w:rPr>
          <w:rFonts w:ascii="仿宋_GB2312" w:hAnsi="ˎ̥" w:eastAsia="仿宋_GB2312"/>
          <w:color w:val="auto"/>
          <w:sz w:val="32"/>
          <w:szCs w:val="32"/>
        </w:rPr>
        <w:t>0.00</w:t>
      </w:r>
      <w:r>
        <w:rPr>
          <w:rFonts w:hint="eastAsia" w:ascii="仿宋_GB2312" w:hAnsi="ˎ̥" w:eastAsia="仿宋_GB2312"/>
          <w:color w:val="auto"/>
          <w:sz w:val="32"/>
          <w:szCs w:val="32"/>
        </w:rPr>
        <w:t>万元。</w:t>
      </w:r>
    </w:p>
    <w:p w14:paraId="554D667D">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589BA6DE">
      <w:pPr>
        <w:tabs>
          <w:tab w:val="center" w:pos="4473"/>
        </w:tabs>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年度国有资本经营预算财政拨款支出年初预算为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ascii="仿宋_GB2312" w:hAnsi="ˎ̥" w:eastAsia="仿宋_GB2312"/>
          <w:color w:val="auto"/>
          <w:sz w:val="32"/>
          <w:szCs w:val="32"/>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40D13C4C">
      <w:pPr>
        <w:spacing w:line="578" w:lineRule="exact"/>
        <w:ind w:firstLine="627" w:firstLineChars="196"/>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3E484BB7">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537EF590">
      <w:pPr>
        <w:spacing w:line="578" w:lineRule="exact"/>
        <w:rPr>
          <w:rFonts w:hint="eastAsia" w:ascii="仿宋_GB2312" w:hAnsi="ˎ̥" w:eastAsia="仿宋_GB2312"/>
          <w:color w:val="auto"/>
          <w:sz w:val="32"/>
          <w:szCs w:val="32"/>
        </w:rPr>
      </w:pPr>
      <w:r>
        <w:rPr>
          <w:rFonts w:hint="eastAsia" w:ascii="仿宋_GB2312" w:hAnsi="ˎ̥" w:eastAsia="仿宋_GB2312"/>
          <w:color w:val="auto"/>
          <w:sz w:val="32"/>
          <w:szCs w:val="32"/>
        </w:rPr>
        <w:t xml:space="preserve">    202</w:t>
      </w:r>
      <w:r>
        <w:rPr>
          <w:rFonts w:ascii="仿宋_GB2312" w:hAnsi="ˎ̥" w:eastAsia="仿宋_GB2312"/>
          <w:color w:val="auto"/>
          <w:sz w:val="32"/>
          <w:szCs w:val="32"/>
        </w:rPr>
        <w:t>3</w:t>
      </w:r>
      <w:r>
        <w:rPr>
          <w:rFonts w:hint="eastAsia" w:ascii="仿宋_GB2312" w:hAnsi="ˎ̥" w:eastAsia="仿宋_GB2312"/>
          <w:color w:val="auto"/>
          <w:sz w:val="32"/>
          <w:szCs w:val="32"/>
        </w:rPr>
        <w:t>年度财政拨款“三公”经费支出预算为</w:t>
      </w:r>
      <w:r>
        <w:rPr>
          <w:rFonts w:ascii="仿宋_GB2312" w:hAnsi="ˎ̥" w:eastAsia="仿宋_GB2312"/>
          <w:color w:val="auto"/>
          <w:sz w:val="32"/>
          <w:szCs w:val="32"/>
        </w:rPr>
        <w:t>0.00</w:t>
      </w:r>
      <w:r>
        <w:rPr>
          <w:rFonts w:hint="eastAsia" w:ascii="仿宋_GB2312" w:hAnsi="ˎ̥" w:eastAsia="仿宋_GB2312"/>
          <w:color w:val="auto"/>
          <w:sz w:val="32"/>
          <w:szCs w:val="32"/>
        </w:rPr>
        <w:t>万元，支出决算为</w:t>
      </w:r>
      <w:r>
        <w:rPr>
          <w:rFonts w:ascii="仿宋_GB2312" w:hAnsi="ˎ̥" w:eastAsia="仿宋_GB2312"/>
          <w:color w:val="auto"/>
          <w:sz w:val="32"/>
          <w:szCs w:val="32"/>
        </w:rPr>
        <w:t>0.00</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与</w:t>
      </w:r>
      <w:r>
        <w:rPr>
          <w:rFonts w:hint="eastAsia" w:ascii="仿宋_GB2312" w:hAnsi="ˎ̥" w:eastAsia="仿宋_GB2312"/>
          <w:color w:val="auto"/>
          <w:sz w:val="32"/>
          <w:szCs w:val="32"/>
        </w:rPr>
        <w:t>202</w:t>
      </w:r>
      <w:r>
        <w:rPr>
          <w:rFonts w:ascii="仿宋_GB2312" w:hAnsi="ˎ̥" w:eastAsia="仿宋_GB2312"/>
          <w:color w:val="auto"/>
          <w:sz w:val="32"/>
          <w:szCs w:val="32"/>
        </w:rPr>
        <w:t>2</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一致</w:t>
      </w:r>
      <w:r>
        <w:rPr>
          <w:rFonts w:hint="eastAsia" w:ascii="仿宋_GB2312" w:hAnsi="ˎ̥" w:eastAsia="仿宋_GB2312"/>
          <w:color w:val="auto"/>
          <w:sz w:val="32"/>
          <w:szCs w:val="32"/>
        </w:rPr>
        <w:t>。</w:t>
      </w:r>
    </w:p>
    <w:p w14:paraId="61ACD0A2">
      <w:pPr>
        <w:spacing w:line="578" w:lineRule="exact"/>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1EAF3A26">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2023年度财政拨款“三公”经费支出决算中，因公出国（境）费支出决算</w:t>
      </w:r>
      <w:r>
        <w:rPr>
          <w:rFonts w:ascii="仿宋_GB2312" w:hAnsi="ˎ̥" w:eastAsia="仿宋_GB2312"/>
          <w:color w:val="auto"/>
          <w:sz w:val="32"/>
          <w:szCs w:val="32"/>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ascii="仿宋_GB2312" w:hAnsi="ˎ̥" w:eastAsia="仿宋_GB2312"/>
          <w:color w:val="auto"/>
          <w:sz w:val="32"/>
          <w:szCs w:val="32"/>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%；公务接待费支出决算</w:t>
      </w:r>
      <w:r>
        <w:rPr>
          <w:rFonts w:ascii="仿宋_GB2312" w:hAnsi="ˎ̥" w:eastAsia="仿宋_GB2312"/>
          <w:color w:val="auto"/>
          <w:sz w:val="32"/>
          <w:szCs w:val="32"/>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%。具体情况如下：</w:t>
      </w:r>
    </w:p>
    <w:p w14:paraId="4327A798">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ascii="仿宋_GB2312" w:hAnsi="ˎ̥" w:eastAsia="仿宋_GB2312"/>
          <w:color w:val="auto"/>
          <w:sz w:val="32"/>
          <w:szCs w:val="32"/>
        </w:rPr>
        <w:t>0.00</w:t>
      </w:r>
      <w:r>
        <w:rPr>
          <w:rFonts w:hint="eastAsia" w:ascii="仿宋_GB2312" w:hAnsi="ˎ̥" w:eastAsia="仿宋_GB2312"/>
          <w:color w:val="auto"/>
          <w:sz w:val="32"/>
          <w:szCs w:val="32"/>
        </w:rPr>
        <w:t>万元。</w:t>
      </w:r>
    </w:p>
    <w:p w14:paraId="59E06349">
      <w:pPr>
        <w:spacing w:line="578" w:lineRule="exact"/>
        <w:ind w:firstLine="643" w:firstLineChars="200"/>
        <w:rPr>
          <w:rFonts w:hint="eastAsia" w:ascii="仿宋_GB2312" w:hAnsi="ˎ̥" w:eastAsia="仿宋_GB2312"/>
          <w:bCs/>
          <w:color w:val="auto"/>
          <w:sz w:val="32"/>
          <w:szCs w:val="32"/>
        </w:rPr>
      </w:pPr>
      <w:r>
        <w:rPr>
          <w:rFonts w:hint="eastAsia" w:ascii="仿宋_GB2312" w:hAnsi="ˎ̥" w:eastAsia="仿宋_GB2312"/>
          <w:b/>
          <w:color w:val="auto"/>
          <w:sz w:val="32"/>
          <w:szCs w:val="32"/>
        </w:rPr>
        <w:t>2.公务用车购置及运行维护费支出</w:t>
      </w:r>
      <w:r>
        <w:rPr>
          <w:rFonts w:ascii="仿宋_GB2312" w:hAnsi="ˎ̥" w:eastAsia="仿宋_GB2312"/>
          <w:color w:val="auto"/>
          <w:sz w:val="32"/>
          <w:szCs w:val="32"/>
        </w:rPr>
        <w:t>0.00</w:t>
      </w:r>
      <w:r>
        <w:rPr>
          <w:rFonts w:hint="eastAsia" w:ascii="仿宋_GB2312" w:hAnsi="ˎ̥" w:eastAsia="仿宋_GB2312"/>
          <w:color w:val="auto"/>
          <w:sz w:val="32"/>
          <w:szCs w:val="32"/>
        </w:rPr>
        <w:t>万元。</w:t>
      </w:r>
    </w:p>
    <w:p w14:paraId="242CF4A4">
      <w:pPr>
        <w:spacing w:line="578" w:lineRule="exact"/>
        <w:rPr>
          <w:rFonts w:hint="eastAsia" w:ascii="仿宋_GB2312" w:hAnsi="ˎ̥" w:eastAsia="仿宋_GB2312"/>
          <w:color w:val="auto"/>
          <w:sz w:val="32"/>
          <w:szCs w:val="32"/>
        </w:rPr>
      </w:pPr>
      <w:r>
        <w:rPr>
          <w:rFonts w:hint="eastAsia" w:ascii="仿宋_GB2312" w:hAnsi="ˎ̥" w:eastAsia="仿宋_GB2312"/>
          <w:b/>
          <w:color w:val="auto"/>
          <w:sz w:val="32"/>
          <w:szCs w:val="32"/>
          <w:lang w:val="en-US" w:eastAsia="zh-CN"/>
        </w:rPr>
        <w:t xml:space="preserve">   </w:t>
      </w:r>
      <w:r>
        <w:rPr>
          <w:rFonts w:hint="eastAsia" w:ascii="仿宋_GB2312" w:hAnsi="ˎ̥" w:eastAsia="仿宋_GB2312"/>
          <w:b/>
          <w:color w:val="auto"/>
          <w:sz w:val="32"/>
          <w:szCs w:val="32"/>
        </w:rPr>
        <w:t xml:space="preserve"> 3.公务接待费支出</w:t>
      </w:r>
      <w:r>
        <w:rPr>
          <w:rFonts w:ascii="仿宋_GB2312" w:hAnsi="ˎ̥" w:eastAsia="仿宋_GB2312"/>
          <w:color w:val="auto"/>
          <w:sz w:val="32"/>
          <w:szCs w:val="32"/>
        </w:rPr>
        <w:t>0.00</w:t>
      </w:r>
      <w:r>
        <w:rPr>
          <w:rFonts w:hint="eastAsia" w:ascii="仿宋_GB2312" w:hAnsi="ˎ̥" w:eastAsia="仿宋_GB2312"/>
          <w:color w:val="auto"/>
          <w:sz w:val="32"/>
          <w:szCs w:val="32"/>
        </w:rPr>
        <w:t>万元</w:t>
      </w:r>
    </w:p>
    <w:p w14:paraId="32DC43FF">
      <w:pPr>
        <w:spacing w:line="57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78779966">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056BB058">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根据预算管理要求，</w:t>
      </w:r>
      <w:r>
        <w:rPr>
          <w:rFonts w:hint="eastAsia" w:ascii="仿宋_GB2312" w:eastAsia="仿宋_GB2312"/>
          <w:color w:val="000000"/>
          <w:sz w:val="32"/>
          <w:szCs w:val="32"/>
          <w:highlight w:val="none"/>
          <w:lang w:val="en-US" w:eastAsia="zh-CN"/>
        </w:rPr>
        <w:t>三亚市人力资源市场管理中心</w:t>
      </w:r>
      <w:r>
        <w:rPr>
          <w:rFonts w:hint="eastAsia" w:ascii="仿宋_GB2312" w:eastAsia="仿宋_GB2312"/>
          <w:color w:val="000000"/>
          <w:sz w:val="32"/>
          <w:szCs w:val="32"/>
          <w:highlight w:val="none"/>
        </w:rPr>
        <w:t>组织对</w:t>
      </w:r>
      <w:r>
        <w:rPr>
          <w:rFonts w:hint="eastAsia" w:ascii="仿宋_GB2312" w:eastAsia="仿宋_GB2312"/>
          <w:color w:val="000000"/>
          <w:sz w:val="32"/>
          <w:szCs w:val="32"/>
          <w:highlight w:val="none"/>
          <w:lang w:eastAsia="zh-CN"/>
        </w:rPr>
        <w:t>202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lang w:eastAsia="zh-CN"/>
        </w:rPr>
        <w:t>年度</w:t>
      </w:r>
      <w:r>
        <w:rPr>
          <w:rFonts w:hint="eastAsia" w:ascii="仿宋_GB2312" w:eastAsia="仿宋_GB2312"/>
          <w:color w:val="000000"/>
          <w:sz w:val="32"/>
          <w:szCs w:val="32"/>
          <w:highlight w:val="none"/>
        </w:rPr>
        <w:t>一般公共预算项目支出全面开展绩效自评。</w:t>
      </w:r>
      <w:r>
        <w:rPr>
          <w:rFonts w:hint="eastAsia" w:ascii="仿宋_GB2312" w:hAnsi="Times New Roman" w:eastAsia="仿宋_GB2312" w:cs="Times New Roman"/>
          <w:color w:val="000000"/>
          <w:kern w:val="2"/>
          <w:sz w:val="32"/>
          <w:szCs w:val="32"/>
          <w:highlight w:val="none"/>
          <w:lang w:val="en-US" w:eastAsia="zh-CN" w:bidi="ar"/>
        </w:rPr>
        <w:t>其中，自评项目</w:t>
      </w:r>
      <w:r>
        <w:rPr>
          <w:rFonts w:hint="eastAsia" w:ascii="仿宋_GB2312" w:eastAsia="仿宋_GB2312" w:cs="Times New Roman"/>
          <w:color w:val="000000"/>
          <w:kern w:val="2"/>
          <w:sz w:val="32"/>
          <w:szCs w:val="32"/>
          <w:highlight w:val="none"/>
          <w:lang w:val="en-US" w:eastAsia="zh-CN" w:bidi="ar"/>
        </w:rPr>
        <w:t>1</w:t>
      </w:r>
      <w:r>
        <w:rPr>
          <w:rFonts w:hint="eastAsia" w:ascii="仿宋_GB2312" w:hAnsi="Times New Roman" w:eastAsia="仿宋_GB2312" w:cs="Times New Roman"/>
          <w:color w:val="000000"/>
          <w:kern w:val="2"/>
          <w:sz w:val="32"/>
          <w:szCs w:val="32"/>
          <w:highlight w:val="none"/>
          <w:lang w:val="en-US" w:eastAsia="zh-CN" w:bidi="ar"/>
        </w:rPr>
        <w:t>个，共涉及资金</w:t>
      </w:r>
      <w:r>
        <w:rPr>
          <w:rFonts w:hint="eastAsia" w:ascii="仿宋_GB2312" w:eastAsia="仿宋_GB2312" w:cs="Times New Roman"/>
          <w:color w:val="000000"/>
          <w:kern w:val="2"/>
          <w:sz w:val="32"/>
          <w:szCs w:val="32"/>
          <w:highlight w:val="none"/>
          <w:lang w:val="en-US" w:eastAsia="zh-CN" w:bidi="ar"/>
        </w:rPr>
        <w:t>78.15</w:t>
      </w:r>
      <w:r>
        <w:rPr>
          <w:rFonts w:hint="eastAsia" w:ascii="仿宋_GB2312" w:hAnsi="Times New Roman" w:eastAsia="仿宋_GB2312" w:cs="Times New Roman"/>
          <w:color w:val="000000"/>
          <w:kern w:val="2"/>
          <w:sz w:val="32"/>
          <w:szCs w:val="32"/>
          <w:highlight w:val="none"/>
          <w:lang w:val="en-US" w:eastAsia="zh-CN" w:bidi="ar"/>
        </w:rPr>
        <w:t>万元，占一般公共预算项目支出总额的</w:t>
      </w:r>
      <w:r>
        <w:rPr>
          <w:rFonts w:hint="eastAsia" w:ascii="仿宋_GB2312" w:eastAsia="仿宋_GB2312" w:cs="Times New Roman"/>
          <w:color w:val="000000"/>
          <w:kern w:val="2"/>
          <w:sz w:val="32"/>
          <w:szCs w:val="32"/>
          <w:highlight w:val="none"/>
          <w:lang w:val="en-US" w:eastAsia="zh-CN" w:bidi="ar"/>
        </w:rPr>
        <w:t>58.21</w:t>
      </w:r>
      <w:r>
        <w:rPr>
          <w:rFonts w:hint="eastAsia" w:ascii="仿宋_GB2312" w:hAnsi="Times New Roman" w:eastAsia="仿宋_GB2312" w:cs="Times New Roman"/>
          <w:color w:val="000000"/>
          <w:kern w:val="2"/>
          <w:sz w:val="32"/>
          <w:szCs w:val="32"/>
          <w:highlight w:val="none"/>
          <w:lang w:val="en-US" w:eastAsia="zh-CN" w:bidi="ar"/>
        </w:rPr>
        <w:t>%。组织对2023年度政府性基金预算项目开展绩效自评，共涉及资金</w:t>
      </w:r>
      <w:r>
        <w:rPr>
          <w:rFonts w:hint="eastAsia" w:ascii="仿宋_GB2312" w:eastAsia="仿宋_GB2312" w:cs="Times New Roman"/>
          <w:color w:val="000000"/>
          <w:kern w:val="2"/>
          <w:sz w:val="32"/>
          <w:szCs w:val="32"/>
          <w:highlight w:val="none"/>
          <w:lang w:val="en-US" w:eastAsia="zh-CN" w:bidi="ar"/>
        </w:rPr>
        <w:t>0</w:t>
      </w:r>
      <w:r>
        <w:rPr>
          <w:rFonts w:hint="eastAsia" w:ascii="仿宋_GB2312" w:hAnsi="Times New Roman" w:eastAsia="仿宋_GB2312" w:cs="Times New Roman"/>
          <w:color w:val="000000"/>
          <w:kern w:val="2"/>
          <w:sz w:val="32"/>
          <w:szCs w:val="32"/>
          <w:highlight w:val="none"/>
          <w:lang w:val="en-US" w:eastAsia="zh-CN" w:bidi="ar"/>
        </w:rPr>
        <w:t>万元</w:t>
      </w:r>
      <w:r>
        <w:rPr>
          <w:rFonts w:hint="eastAsia" w:ascii="仿宋_GB2312" w:eastAsia="仿宋_GB2312" w:cs="Times New Roman"/>
          <w:color w:val="000000"/>
          <w:kern w:val="2"/>
          <w:sz w:val="32"/>
          <w:szCs w:val="32"/>
          <w:highlight w:val="none"/>
          <w:lang w:val="en-US" w:eastAsia="zh-CN" w:bidi="ar"/>
        </w:rPr>
        <w:t>，</w:t>
      </w:r>
      <w:r>
        <w:rPr>
          <w:rFonts w:hint="eastAsia" w:ascii="仿宋_GB2312" w:hAnsi="Times New Roman" w:eastAsia="仿宋_GB2312" w:cs="Times New Roman"/>
          <w:color w:val="000000"/>
          <w:kern w:val="2"/>
          <w:sz w:val="32"/>
          <w:szCs w:val="32"/>
          <w:highlight w:val="none"/>
          <w:lang w:val="en-US" w:eastAsia="zh-CN" w:bidi="ar"/>
        </w:rPr>
        <w:t>占政府性基金预算项目支出总额的</w:t>
      </w:r>
      <w:r>
        <w:rPr>
          <w:rFonts w:hint="eastAsia" w:ascii="仿宋_GB2312" w:eastAsia="仿宋_GB2312" w:cs="Times New Roman"/>
          <w:color w:val="000000"/>
          <w:kern w:val="2"/>
          <w:sz w:val="32"/>
          <w:szCs w:val="32"/>
          <w:highlight w:val="none"/>
          <w:lang w:val="en-US" w:eastAsia="zh-CN" w:bidi="ar"/>
        </w:rPr>
        <w:t>0</w:t>
      </w:r>
      <w:r>
        <w:rPr>
          <w:rFonts w:hint="eastAsia" w:ascii="仿宋_GB2312" w:hAnsi="Times New Roman" w:eastAsia="仿宋_GB2312" w:cs="Times New Roman"/>
          <w:color w:val="000000"/>
          <w:kern w:val="2"/>
          <w:sz w:val="32"/>
          <w:szCs w:val="32"/>
          <w:highlight w:val="none"/>
          <w:lang w:val="en-US" w:eastAsia="zh-CN" w:bidi="ar"/>
        </w:rPr>
        <w:t>%。组织对2023年度国有资本经营预算项目开展绩效自评，共涉及资金</w:t>
      </w:r>
      <w:r>
        <w:rPr>
          <w:rFonts w:hint="eastAsia" w:ascii="仿宋_GB2312" w:eastAsia="仿宋_GB2312" w:cs="Times New Roman"/>
          <w:color w:val="000000"/>
          <w:kern w:val="2"/>
          <w:sz w:val="32"/>
          <w:szCs w:val="32"/>
          <w:highlight w:val="none"/>
          <w:lang w:val="en-US" w:eastAsia="zh-CN" w:bidi="ar"/>
        </w:rPr>
        <w:t>0</w:t>
      </w:r>
      <w:r>
        <w:rPr>
          <w:rFonts w:hint="eastAsia" w:ascii="仿宋_GB2312" w:hAnsi="Times New Roman" w:eastAsia="仿宋_GB2312" w:cs="Times New Roman"/>
          <w:color w:val="000000"/>
          <w:kern w:val="2"/>
          <w:sz w:val="32"/>
          <w:szCs w:val="32"/>
          <w:highlight w:val="none"/>
          <w:lang w:val="en-US" w:eastAsia="zh-CN" w:bidi="ar"/>
        </w:rPr>
        <w:t>万元，占国有资本经营预算项目支出总额的</w:t>
      </w:r>
      <w:r>
        <w:rPr>
          <w:rFonts w:hint="eastAsia" w:ascii="仿宋_GB2312" w:eastAsia="仿宋_GB2312" w:cs="Times New Roman"/>
          <w:color w:val="000000"/>
          <w:kern w:val="2"/>
          <w:sz w:val="32"/>
          <w:szCs w:val="32"/>
          <w:highlight w:val="none"/>
          <w:lang w:val="en-US" w:eastAsia="zh-CN" w:bidi="ar"/>
        </w:rPr>
        <w:t>0</w:t>
      </w:r>
      <w:r>
        <w:rPr>
          <w:rFonts w:hint="eastAsia" w:ascii="仿宋_GB2312" w:hAnsi="Times New Roman" w:eastAsia="仿宋_GB2312" w:cs="Times New Roman"/>
          <w:color w:val="000000"/>
          <w:kern w:val="2"/>
          <w:sz w:val="32"/>
          <w:szCs w:val="32"/>
          <w:highlight w:val="none"/>
          <w:lang w:val="en-US" w:eastAsia="zh-CN" w:bidi="ar"/>
        </w:rPr>
        <w:t>%。</w:t>
      </w:r>
    </w:p>
    <w:p w14:paraId="331544B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highlight w:val="none"/>
          <w:lang w:val="en-US"/>
        </w:rPr>
      </w:pPr>
      <w:r>
        <w:rPr>
          <w:rFonts w:hint="eastAsia" w:ascii="仿宋_GB2312" w:eastAsia="仿宋_GB2312"/>
          <w:color w:val="000000"/>
          <w:sz w:val="32"/>
          <w:szCs w:val="32"/>
          <w:highlight w:val="none"/>
        </w:rPr>
        <w:t>共组织对</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个项目</w:t>
      </w:r>
      <w:r>
        <w:rPr>
          <w:rFonts w:hint="eastAsia" w:ascii="仿宋_GB2312" w:eastAsia="仿宋_GB2312"/>
          <w:color w:val="000000"/>
          <w:sz w:val="32"/>
          <w:szCs w:val="32"/>
          <w:highlight w:val="none"/>
          <w:lang w:eastAsia="zh-CN"/>
        </w:rPr>
        <w:t>开展了部门</w:t>
      </w:r>
      <w:r>
        <w:rPr>
          <w:rFonts w:hint="eastAsia" w:ascii="仿宋_GB2312" w:eastAsia="仿宋_GB2312"/>
          <w:color w:val="000000"/>
          <w:sz w:val="32"/>
          <w:szCs w:val="32"/>
          <w:highlight w:val="none"/>
        </w:rPr>
        <w:t>评价，</w:t>
      </w:r>
      <w:r>
        <w:rPr>
          <w:rFonts w:hint="eastAsia" w:ascii="仿宋_GB2312" w:hAnsi="Times New Roman" w:eastAsia="仿宋_GB2312" w:cs="Times New Roman"/>
          <w:color w:val="000000"/>
          <w:kern w:val="2"/>
          <w:sz w:val="32"/>
          <w:szCs w:val="32"/>
          <w:highlight w:val="none"/>
          <w:lang w:val="en-US" w:eastAsia="zh-CN" w:bidi="ar"/>
        </w:rPr>
        <w:t>涉及一般公共预算支出</w:t>
      </w:r>
      <w:r>
        <w:rPr>
          <w:rFonts w:hint="eastAsia" w:ascii="仿宋_GB2312" w:eastAsia="仿宋_GB2312" w:cs="Times New Roman"/>
          <w:color w:val="000000"/>
          <w:kern w:val="2"/>
          <w:sz w:val="32"/>
          <w:szCs w:val="32"/>
          <w:highlight w:val="none"/>
          <w:lang w:val="en-US" w:eastAsia="zh-CN" w:bidi="ar"/>
        </w:rPr>
        <w:t>78.15</w:t>
      </w:r>
      <w:r>
        <w:rPr>
          <w:rFonts w:hint="eastAsia" w:ascii="仿宋_GB2312" w:hAnsi="Times New Roman" w:eastAsia="仿宋_GB2312" w:cs="Times New Roman"/>
          <w:color w:val="000000"/>
          <w:kern w:val="2"/>
          <w:sz w:val="32"/>
          <w:szCs w:val="32"/>
          <w:highlight w:val="none"/>
          <w:lang w:val="en-US" w:eastAsia="zh-CN" w:bidi="ar"/>
        </w:rPr>
        <w:t>万元，政府性基金预算支出</w:t>
      </w:r>
      <w:r>
        <w:rPr>
          <w:rFonts w:hint="eastAsia" w:ascii="仿宋_GB2312" w:eastAsia="仿宋_GB2312" w:cs="Times New Roman"/>
          <w:color w:val="000000"/>
          <w:kern w:val="2"/>
          <w:sz w:val="32"/>
          <w:szCs w:val="32"/>
          <w:highlight w:val="none"/>
          <w:lang w:val="en-US" w:eastAsia="zh-CN" w:bidi="ar"/>
        </w:rPr>
        <w:t>0</w:t>
      </w:r>
      <w:r>
        <w:rPr>
          <w:rFonts w:hint="eastAsia" w:ascii="仿宋_GB2312" w:hAnsi="Times New Roman" w:eastAsia="仿宋_GB2312" w:cs="Times New Roman"/>
          <w:color w:val="000000"/>
          <w:kern w:val="2"/>
          <w:sz w:val="32"/>
          <w:szCs w:val="32"/>
          <w:highlight w:val="none"/>
          <w:lang w:val="en-US" w:eastAsia="zh-CN" w:bidi="ar"/>
        </w:rPr>
        <w:t>万元，国有资本经营预算支出</w:t>
      </w:r>
      <w:r>
        <w:rPr>
          <w:rFonts w:hint="eastAsia" w:ascii="仿宋_GB2312" w:eastAsia="仿宋_GB2312" w:cs="Times New Roman"/>
          <w:color w:val="000000"/>
          <w:kern w:val="2"/>
          <w:sz w:val="32"/>
          <w:szCs w:val="32"/>
          <w:highlight w:val="none"/>
          <w:lang w:val="en-US" w:eastAsia="zh-CN" w:bidi="ar"/>
        </w:rPr>
        <w:t>0</w:t>
      </w:r>
      <w:r>
        <w:rPr>
          <w:rFonts w:hint="eastAsia" w:ascii="仿宋_GB2312" w:hAnsi="Times New Roman" w:eastAsia="仿宋_GB2312" w:cs="Times New Roman"/>
          <w:color w:val="000000"/>
          <w:kern w:val="2"/>
          <w:sz w:val="32"/>
          <w:szCs w:val="32"/>
          <w:highlight w:val="none"/>
          <w:lang w:val="en-US" w:eastAsia="zh-CN" w:bidi="ar"/>
        </w:rPr>
        <w:t>万元。</w:t>
      </w:r>
      <w:r>
        <w:rPr>
          <w:rFonts w:hint="eastAsia" w:ascii="仿宋_GB2312" w:eastAsia="仿宋_GB2312"/>
          <w:color w:val="000000"/>
          <w:sz w:val="32"/>
          <w:szCs w:val="32"/>
          <w:highlight w:val="none"/>
          <w:lang w:val="en-US" w:eastAsia="zh-CN"/>
        </w:rPr>
        <w:t>三亚市人力资源市场管理中心</w:t>
      </w:r>
      <w:r>
        <w:rPr>
          <w:rFonts w:hint="eastAsia" w:ascii="仿宋_GB2312" w:eastAsia="仿宋_GB2312" w:cs="Times New Roman"/>
          <w:color w:val="000000"/>
          <w:kern w:val="2"/>
          <w:sz w:val="32"/>
          <w:szCs w:val="32"/>
          <w:highlight w:val="none"/>
          <w:lang w:val="en-US" w:eastAsia="zh-CN" w:bidi="ar"/>
        </w:rPr>
        <w:t>年度工作任务均已完成。</w:t>
      </w:r>
    </w:p>
    <w:p w14:paraId="5E7D825D">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完成部门</w:t>
      </w:r>
      <w:r>
        <w:rPr>
          <w:rFonts w:hint="eastAsia" w:ascii="仿宋_GB2312" w:eastAsia="仿宋_GB2312"/>
          <w:color w:val="000000"/>
          <w:sz w:val="32"/>
          <w:szCs w:val="32"/>
          <w:highlight w:val="none"/>
        </w:rPr>
        <w:t>整体支出绩效评价，</w:t>
      </w:r>
      <w:r>
        <w:rPr>
          <w:rFonts w:hint="eastAsia" w:ascii="仿宋_GB2312" w:hAnsi="Times New Roman" w:eastAsia="仿宋_GB2312" w:cs="Times New Roman"/>
          <w:color w:val="000000"/>
          <w:kern w:val="2"/>
          <w:sz w:val="32"/>
          <w:szCs w:val="32"/>
          <w:highlight w:val="none"/>
          <w:lang w:val="en-US" w:eastAsia="zh-CN" w:bidi="ar"/>
        </w:rPr>
        <w:t>涉及一般公共预算支出</w:t>
      </w:r>
      <w:r>
        <w:rPr>
          <w:rFonts w:hint="eastAsia" w:ascii="仿宋_GB2312" w:eastAsia="仿宋_GB2312" w:cs="Times New Roman"/>
          <w:color w:val="000000"/>
          <w:kern w:val="2"/>
          <w:sz w:val="32"/>
          <w:szCs w:val="32"/>
          <w:highlight w:val="none"/>
          <w:lang w:val="en-US" w:eastAsia="zh-CN" w:bidi="ar"/>
        </w:rPr>
        <w:t>134.25</w:t>
      </w:r>
      <w:r>
        <w:rPr>
          <w:rFonts w:hint="eastAsia" w:ascii="仿宋_GB2312" w:hAnsi="Times New Roman" w:eastAsia="仿宋_GB2312" w:cs="Times New Roman"/>
          <w:color w:val="000000"/>
          <w:kern w:val="2"/>
          <w:sz w:val="32"/>
          <w:szCs w:val="32"/>
          <w:highlight w:val="none"/>
          <w:lang w:val="en-US" w:eastAsia="zh-CN" w:bidi="ar"/>
        </w:rPr>
        <w:t>万元，政府性基金预算支出</w:t>
      </w:r>
      <w:r>
        <w:rPr>
          <w:rFonts w:hint="eastAsia" w:ascii="仿宋_GB2312" w:eastAsia="仿宋_GB2312" w:cs="Times New Roman"/>
          <w:color w:val="000000"/>
          <w:kern w:val="2"/>
          <w:sz w:val="32"/>
          <w:szCs w:val="32"/>
          <w:highlight w:val="none"/>
          <w:lang w:val="en-US" w:eastAsia="zh-CN" w:bidi="ar"/>
        </w:rPr>
        <w:t>0</w:t>
      </w:r>
      <w:r>
        <w:rPr>
          <w:rFonts w:hint="eastAsia" w:ascii="仿宋_GB2312" w:hAnsi="Times New Roman" w:eastAsia="仿宋_GB2312" w:cs="Times New Roman"/>
          <w:color w:val="000000"/>
          <w:kern w:val="2"/>
          <w:sz w:val="32"/>
          <w:szCs w:val="32"/>
          <w:highlight w:val="none"/>
          <w:lang w:val="en-US" w:eastAsia="zh-CN" w:bidi="ar"/>
        </w:rPr>
        <w:t>万元。</w:t>
      </w:r>
      <w:r>
        <w:rPr>
          <w:rFonts w:hint="eastAsia" w:ascii="仿宋_GB2312" w:eastAsia="仿宋_GB2312"/>
          <w:color w:val="000000"/>
          <w:sz w:val="32"/>
          <w:szCs w:val="32"/>
          <w:highlight w:val="none"/>
        </w:rPr>
        <w:t>从评价情况来看，</w:t>
      </w:r>
      <w:r>
        <w:rPr>
          <w:rFonts w:hint="eastAsia" w:ascii="仿宋_GB2312" w:eastAsia="仿宋_GB2312"/>
          <w:color w:val="000000"/>
          <w:sz w:val="32"/>
          <w:szCs w:val="32"/>
          <w:highlight w:val="none"/>
          <w:lang w:val="en-US" w:eastAsia="zh-CN"/>
        </w:rPr>
        <w:t>支出情况完成较好，工作任务均已完成，</w:t>
      </w:r>
      <w:r>
        <w:rPr>
          <w:rFonts w:hint="eastAsia" w:ascii="仿宋_GB2312" w:eastAsia="仿宋_GB2312" w:cs="仿宋_GB2312"/>
          <w:sz w:val="32"/>
          <w:szCs w:val="32"/>
          <w:lang w:eastAsia="zh-CN"/>
        </w:rPr>
        <w:t>通过项目实施，</w:t>
      </w:r>
      <w:r>
        <w:rPr>
          <w:rFonts w:hint="eastAsia" w:ascii="仿宋_GB2312" w:eastAsia="仿宋_GB2312" w:cs="仿宋_GB2312"/>
          <w:sz w:val="32"/>
          <w:szCs w:val="32"/>
          <w:lang w:val="en-US" w:eastAsia="zh-CN"/>
        </w:rPr>
        <w:t>为各类求职群众及企业提供法律法规政策咨询，接受用人单位和求职者的招聘求职登记，发布供求信息，开展各类招聘活动等服务</w:t>
      </w:r>
      <w:r>
        <w:rPr>
          <w:rFonts w:hint="eastAsia" w:ascii="仿宋_GB2312" w:eastAsia="仿宋_GB2312"/>
          <w:color w:val="000000"/>
          <w:sz w:val="32"/>
          <w:szCs w:val="32"/>
          <w:highlight w:val="none"/>
          <w:lang w:val="en-US" w:eastAsia="zh-CN"/>
        </w:rPr>
        <w:t>。</w:t>
      </w:r>
    </w:p>
    <w:p w14:paraId="76C7EAD7">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w:t>
      </w:r>
    </w:p>
    <w:p w14:paraId="70048FC8">
      <w:pPr>
        <w:spacing w:line="578"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我单位在部门决算中反映</w:t>
      </w:r>
      <w:r>
        <w:rPr>
          <w:rFonts w:hint="eastAsia" w:ascii="仿宋_GB2312" w:eastAsia="仿宋_GB2312" w:cs="仿宋_GB2312"/>
          <w:sz w:val="32"/>
          <w:szCs w:val="32"/>
        </w:rPr>
        <w:t>“</w:t>
      </w:r>
      <w:r>
        <w:rPr>
          <w:rFonts w:hint="eastAsia" w:ascii="仿宋_GB2312" w:eastAsia="仿宋_GB2312"/>
          <w:color w:val="000000"/>
          <w:sz w:val="32"/>
          <w:szCs w:val="32"/>
          <w:highlight w:val="none"/>
          <w:lang w:val="en-US" w:eastAsia="zh-CN"/>
        </w:rPr>
        <w:t>就业管理事务</w:t>
      </w:r>
      <w:r>
        <w:rPr>
          <w:rFonts w:hint="eastAsia" w:ascii="仿宋_GB2312" w:eastAsia="仿宋_GB2312"/>
          <w:color w:val="000000"/>
          <w:sz w:val="32"/>
          <w:szCs w:val="32"/>
          <w:highlight w:val="none"/>
          <w:lang w:eastAsia="zh-CN"/>
        </w:rPr>
        <w:t>”</w:t>
      </w:r>
      <w:r>
        <w:rPr>
          <w:rFonts w:hint="eastAsia" w:ascii="仿宋_GB2312" w:eastAsia="仿宋_GB2312" w:cs="仿宋_GB2312"/>
          <w:sz w:val="32"/>
          <w:szCs w:val="32"/>
          <w:lang w:eastAsia="zh-CN"/>
        </w:rPr>
        <w:t>项目</w:t>
      </w:r>
      <w:r>
        <w:rPr>
          <w:rFonts w:hint="eastAsia" w:ascii="仿宋_GB2312" w:eastAsia="仿宋_GB2312" w:cs="仿宋_GB2312"/>
          <w:sz w:val="32"/>
          <w:szCs w:val="32"/>
        </w:rPr>
        <w:t>绩效自评结果</w:t>
      </w:r>
      <w:r>
        <w:rPr>
          <w:rFonts w:hint="eastAsia" w:ascii="仿宋_GB2312" w:eastAsia="仿宋_GB2312"/>
          <w:color w:val="000000"/>
          <w:sz w:val="32"/>
          <w:szCs w:val="32"/>
          <w:highlight w:val="none"/>
          <w:lang w:val="en-US" w:eastAsia="zh-CN"/>
        </w:rPr>
        <w:t>。</w:t>
      </w:r>
    </w:p>
    <w:p w14:paraId="2A99364A">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auto"/>
          <w:sz w:val="32"/>
          <w:szCs w:val="32"/>
        </w:rPr>
        <w:t>目绩效自评报告：</w:t>
      </w:r>
      <w:r>
        <w:rPr>
          <w:rFonts w:hint="eastAsia" w:ascii="仿宋_GB2312" w:hAnsi="仿宋_GB2312" w:eastAsia="仿宋_GB2312" w:cs="仿宋_GB2312"/>
          <w:b w:val="0"/>
          <w:bCs/>
          <w:color w:val="auto"/>
          <w:sz w:val="32"/>
          <w:szCs w:val="32"/>
          <w:highlight w:val="none"/>
          <w:lang w:eastAsia="zh-CN"/>
        </w:rPr>
        <w:t>累计开展春风行动活动、高校毕业生就业等招聘活动共160场次，有3987家次企业进场招聘，提供招聘岗位8.2万个次，有省内外求职者约8.2万人次应聘，约有5794人次达成就业意向。</w:t>
      </w:r>
    </w:p>
    <w:p w14:paraId="73892AD2">
      <w:pPr>
        <w:spacing w:line="578" w:lineRule="exact"/>
        <w:ind w:firstLine="640" w:firstLineChars="200"/>
        <w:rPr>
          <w:rFonts w:hint="eastAsia" w:ascii="仿宋_GB2312" w:eastAsia="仿宋_GB2312"/>
          <w:color w:val="000000"/>
          <w:sz w:val="32"/>
          <w:szCs w:val="32"/>
          <w:highlight w:val="none"/>
          <w:lang w:val="en-US" w:eastAsia="zh-CN"/>
        </w:rPr>
      </w:pPr>
    </w:p>
    <w:p w14:paraId="05FFB830">
      <w:pPr>
        <w:numPr>
          <w:ilvl w:val="0"/>
          <w:numId w:val="2"/>
        </w:num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sz w:val="32"/>
          <w:szCs w:val="32"/>
        </w:rPr>
        <w:t>（三）部</w:t>
      </w:r>
      <w:r>
        <w:rPr>
          <w:rFonts w:hint="eastAsia" w:ascii="楷体" w:hAnsi="楷体" w:eastAsia="楷体" w:cs="楷体"/>
          <w:bCs/>
          <w:color w:val="auto"/>
          <w:sz w:val="32"/>
          <w:szCs w:val="32"/>
        </w:rPr>
        <w:t>部门评价结果</w:t>
      </w:r>
    </w:p>
    <w:p w14:paraId="3D036E66">
      <w:pPr>
        <w:numPr>
          <w:ilvl w:val="0"/>
          <w:numId w:val="0"/>
        </w:numPr>
        <w:spacing w:line="578" w:lineRule="exact"/>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eastAsia="zh-CN" w:bidi="ar"/>
        </w:rPr>
        <w:t>无。</w:t>
      </w:r>
    </w:p>
    <w:p w14:paraId="2A27755E">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（四）财政评价结果（如有）。</w:t>
      </w:r>
    </w:p>
    <w:p w14:paraId="40CDD1EE">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val="zh-CN"/>
        </w:rPr>
        <w:t>无。</w:t>
      </w:r>
    </w:p>
    <w:p w14:paraId="38496B25">
      <w:pPr>
        <w:spacing w:line="578"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3AE5CEBB">
      <w:pPr>
        <w:spacing w:line="578" w:lineRule="exact"/>
        <w:ind w:firstLine="640" w:firstLineChars="200"/>
        <w:rPr>
          <w:rFonts w:hint="eastAsia" w:ascii="楷体" w:hAnsi="楷体" w:eastAsia="楷体" w:cs="楷体"/>
          <w:bCs/>
          <w:color w:val="auto"/>
          <w:sz w:val="32"/>
          <w:szCs w:val="32"/>
        </w:rPr>
      </w:pPr>
      <w:bookmarkStart w:id="97" w:name="_Toc15262_WPSOffice_Level2"/>
      <w:bookmarkStart w:id="98" w:name="_Toc23598_WPSOffice_Level2"/>
      <w:bookmarkStart w:id="99" w:name="_Toc32639_WPSOffice_Level2"/>
      <w:bookmarkStart w:id="100" w:name="_Toc18325_WPSOffice_Level2"/>
      <w:bookmarkStart w:id="101" w:name="_Toc5978_WPSOffice_Level2"/>
      <w:bookmarkStart w:id="102" w:name="_Toc15565_WPSOffice_Level2"/>
      <w:r>
        <w:rPr>
          <w:rFonts w:hint="eastAsia" w:ascii="楷体" w:hAnsi="楷体" w:eastAsia="楷体" w:cs="楷体"/>
          <w:bCs/>
          <w:color w:val="auto"/>
          <w:sz w:val="32"/>
          <w:szCs w:val="32"/>
        </w:rPr>
        <w:t>（一）机关运行经费支出情况。</w:t>
      </w:r>
      <w:bookmarkEnd w:id="97"/>
      <w:bookmarkEnd w:id="98"/>
      <w:bookmarkEnd w:id="99"/>
      <w:bookmarkEnd w:id="100"/>
      <w:bookmarkEnd w:id="101"/>
      <w:bookmarkEnd w:id="102"/>
    </w:p>
    <w:p w14:paraId="374F59AC">
      <w:pPr>
        <w:spacing w:line="578" w:lineRule="exact"/>
        <w:ind w:firstLine="640" w:firstLineChars="200"/>
        <w:rPr>
          <w:rFonts w:hint="eastAsia" w:ascii="仿宋_GB2312" w:hAnsi="ˎ̥" w:eastAsia="仿宋_GB2312"/>
          <w:color w:val="auto"/>
          <w:sz w:val="32"/>
          <w:szCs w:val="32"/>
          <w:lang w:eastAsia="zh-CN"/>
        </w:rPr>
      </w:pPr>
      <w:bookmarkStart w:id="103" w:name="_Toc13084_WPSOffice_Level2"/>
      <w:bookmarkStart w:id="104" w:name="_Toc23966_WPSOffice_Level2"/>
      <w:bookmarkStart w:id="105" w:name="_Toc25333_WPSOffice_Level2"/>
      <w:bookmarkStart w:id="106" w:name="_Toc30383_WPSOffice_Level2"/>
      <w:bookmarkStart w:id="107" w:name="_Toc32689_WPSOffice_Level2"/>
      <w:bookmarkStart w:id="108" w:name="_Toc3131_WPSOffice_Level2"/>
      <w:r>
        <w:rPr>
          <w:rFonts w:hint="eastAsia" w:ascii="仿宋_GB2312" w:hAnsi="ˎ̥" w:eastAsia="仿宋_GB2312"/>
          <w:color w:val="auto"/>
          <w:sz w:val="32"/>
          <w:szCs w:val="32"/>
          <w:lang w:val="en-US" w:eastAsia="zh-CN"/>
        </w:rPr>
        <w:t xml:space="preserve">    </w:t>
      </w:r>
      <w:r>
        <w:rPr>
          <w:rFonts w:hint="eastAsia" w:ascii="仿宋_GB2312" w:hAnsi="ˎ̥" w:eastAsia="仿宋_GB2312"/>
          <w:color w:val="auto"/>
          <w:sz w:val="32"/>
          <w:szCs w:val="32"/>
          <w:lang w:eastAsia="zh-CN"/>
        </w:rPr>
        <w:t>无。</w:t>
      </w:r>
    </w:p>
    <w:p w14:paraId="4511B1AF">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（二）政府采购支出情况。</w:t>
      </w:r>
      <w:bookmarkEnd w:id="103"/>
      <w:bookmarkEnd w:id="104"/>
      <w:bookmarkEnd w:id="105"/>
      <w:bookmarkEnd w:id="106"/>
      <w:bookmarkEnd w:id="107"/>
      <w:bookmarkEnd w:id="108"/>
    </w:p>
    <w:p w14:paraId="0F59EC02">
      <w:pPr>
        <w:spacing w:line="578" w:lineRule="exact"/>
        <w:ind w:firstLine="640" w:firstLineChars="200"/>
        <w:rPr>
          <w:rFonts w:hint="eastAsia" w:ascii="仿宋_GB2312" w:hAnsi="ˎ̥" w:eastAsia="仿宋_GB2312"/>
          <w:color w:val="auto"/>
          <w:sz w:val="32"/>
          <w:szCs w:val="32"/>
          <w:lang w:eastAsia="zh-CN"/>
        </w:rPr>
      </w:pPr>
      <w:bookmarkStart w:id="109" w:name="_Toc10902_WPSOffice_Level2"/>
      <w:bookmarkStart w:id="110" w:name="_Toc15129_WPSOffice_Level2"/>
      <w:bookmarkStart w:id="111" w:name="_Toc29584_WPSOffice_Level2"/>
      <w:bookmarkStart w:id="112" w:name="_Toc527_WPSOffice_Level2"/>
      <w:bookmarkStart w:id="113" w:name="_Toc6016_WPSOffice_Level2"/>
      <w:bookmarkStart w:id="114" w:name="_Toc19989_WPSOffice_Level2"/>
      <w:r>
        <w:rPr>
          <w:rFonts w:hint="eastAsia" w:ascii="仿宋_GB2312" w:hAnsi="ˎ̥" w:eastAsia="仿宋_GB2312"/>
          <w:color w:val="auto"/>
          <w:sz w:val="32"/>
          <w:szCs w:val="32"/>
          <w:lang w:val="en-US" w:eastAsia="zh-CN"/>
        </w:rPr>
        <w:t xml:space="preserve">    </w:t>
      </w:r>
      <w:r>
        <w:rPr>
          <w:rFonts w:hint="eastAsia" w:ascii="仿宋_GB2312" w:hAnsi="ˎ̥" w:eastAsia="仿宋_GB2312"/>
          <w:color w:val="auto"/>
          <w:sz w:val="32"/>
          <w:szCs w:val="32"/>
          <w:lang w:eastAsia="zh-CN"/>
        </w:rPr>
        <w:t>无。</w:t>
      </w:r>
    </w:p>
    <w:p w14:paraId="0BB03D92">
      <w:pPr>
        <w:numPr>
          <w:ilvl w:val="0"/>
          <w:numId w:val="3"/>
        </w:num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国有资产占用情况。</w:t>
      </w:r>
      <w:bookmarkEnd w:id="109"/>
      <w:bookmarkEnd w:id="110"/>
      <w:bookmarkEnd w:id="111"/>
      <w:bookmarkEnd w:id="112"/>
      <w:bookmarkEnd w:id="113"/>
      <w:bookmarkEnd w:id="114"/>
    </w:p>
    <w:p w14:paraId="1625473D">
      <w:pPr>
        <w:numPr>
          <w:ilvl w:val="0"/>
          <w:numId w:val="0"/>
        </w:numPr>
        <w:spacing w:line="578" w:lineRule="exact"/>
        <w:rPr>
          <w:rFonts w:hint="eastAsia" w:ascii="仿宋_GB2312" w:hAnsi="ˎ̥" w:eastAsia="仿宋_GB2312"/>
          <w:bCs/>
          <w:color w:val="auto"/>
          <w:sz w:val="32"/>
          <w:szCs w:val="32"/>
          <w:lang w:eastAsia="zh-CN"/>
        </w:rPr>
      </w:pPr>
      <w:r>
        <w:rPr>
          <w:rFonts w:hint="eastAsia" w:ascii="仿宋_GB2312" w:hAnsi="ˎ̥" w:eastAsia="仿宋_GB2312"/>
          <w:bCs/>
          <w:color w:val="auto"/>
          <w:sz w:val="32"/>
          <w:szCs w:val="32"/>
          <w:lang w:val="en-US" w:eastAsia="zh-CN"/>
        </w:rPr>
        <w:t xml:space="preserve">        </w:t>
      </w:r>
      <w:r>
        <w:rPr>
          <w:rFonts w:hint="eastAsia" w:ascii="仿宋_GB2312" w:hAnsi="ˎ̥" w:eastAsia="仿宋_GB2312"/>
          <w:bCs/>
          <w:color w:val="auto"/>
          <w:sz w:val="32"/>
          <w:szCs w:val="32"/>
          <w:lang w:eastAsia="zh-CN"/>
        </w:rPr>
        <w:t>无。</w:t>
      </w:r>
    </w:p>
    <w:p w14:paraId="6F19A904">
      <w:pPr>
        <w:spacing w:line="578" w:lineRule="exact"/>
        <w:ind w:firstLine="640" w:firstLineChars="200"/>
        <w:rPr>
          <w:rFonts w:hint="eastAsia" w:ascii="仿宋_GB2312" w:hAnsi="ˎ̥" w:eastAsia="仿宋_GB2312"/>
          <w:sz w:val="32"/>
          <w:szCs w:val="32"/>
        </w:rPr>
      </w:pPr>
    </w:p>
    <w:p w14:paraId="44839438">
      <w:pPr>
        <w:spacing w:line="578" w:lineRule="exact"/>
        <w:jc w:val="center"/>
        <w:rPr>
          <w:rFonts w:hint="eastAsia" w:ascii="黑体" w:hAnsi="ˎ̥" w:eastAsia="黑体"/>
          <w:sz w:val="32"/>
          <w:szCs w:val="32"/>
        </w:rPr>
      </w:pPr>
      <w:bookmarkStart w:id="115" w:name="_Toc8808_WPSOffice_Level1"/>
      <w:bookmarkStart w:id="116" w:name="_Toc11039_WPSOffice_Level1"/>
      <w:bookmarkStart w:id="117" w:name="_Toc15425_WPSOffice_Level1"/>
      <w:bookmarkStart w:id="118" w:name="_Toc4398_WPSOffice_Level1"/>
      <w:bookmarkStart w:id="119" w:name="_Toc17580_WPSOffice_Level1"/>
      <w:bookmarkStart w:id="120" w:name="_Toc8874_WPSOffice_Level1"/>
      <w:bookmarkStart w:id="121" w:name="_GoBack"/>
      <w:bookmarkEnd w:id="121"/>
    </w:p>
    <w:p w14:paraId="3E055C63">
      <w:pPr>
        <w:spacing w:line="578" w:lineRule="exact"/>
        <w:jc w:val="center"/>
        <w:rPr>
          <w:rFonts w:hint="eastAsia" w:ascii="黑体" w:hAnsi="ˎ̥" w:eastAsia="黑体"/>
          <w:sz w:val="32"/>
          <w:szCs w:val="32"/>
        </w:rPr>
      </w:pPr>
      <w:r>
        <w:rPr>
          <w:rFonts w:hint="eastAsia" w:ascii="黑体" w:hAnsi="ˎ̥" w:eastAsia="黑体"/>
          <w:sz w:val="32"/>
          <w:szCs w:val="32"/>
        </w:rPr>
        <w:t>第四部分  名词解释</w:t>
      </w:r>
      <w:bookmarkEnd w:id="115"/>
      <w:bookmarkEnd w:id="116"/>
      <w:bookmarkEnd w:id="117"/>
      <w:bookmarkEnd w:id="118"/>
      <w:bookmarkEnd w:id="119"/>
      <w:bookmarkEnd w:id="120"/>
    </w:p>
    <w:p w14:paraId="33A87034">
      <w:pPr>
        <w:spacing w:line="578" w:lineRule="exact"/>
        <w:jc w:val="center"/>
        <w:rPr>
          <w:rFonts w:hint="eastAsia" w:ascii="黑体" w:hAnsi="ˎ̥" w:eastAsia="黑体"/>
          <w:sz w:val="32"/>
          <w:szCs w:val="32"/>
        </w:rPr>
      </w:pPr>
    </w:p>
    <w:p w14:paraId="7FF176CA">
      <w:pPr>
        <w:numPr>
          <w:ilvl w:val="0"/>
          <w:numId w:val="0"/>
        </w:num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36B8A650">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764270D7">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0D65FFA3">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D8BCD3F">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518790F7">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7FF98476">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16ED5D55">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676ADE98">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319E2307">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79355BAE">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515B51C">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14BC0733">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4E700427">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775EF784">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7AB333AF">
      <w:pPr>
        <w:spacing w:line="578" w:lineRule="exact"/>
        <w:ind w:firstLine="645"/>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14:paraId="5D98CC02">
      <w:pPr>
        <w:spacing w:line="578" w:lineRule="exact"/>
        <w:ind w:firstLine="645"/>
        <w:rPr>
          <w:rFonts w:ascii="仿宋_GB2312" w:hAnsi="ˎ̥" w:eastAsia="仿宋_GB2312"/>
          <w:sz w:val="32"/>
          <w:szCs w:val="32"/>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rPr>
        <w:t>；</w:t>
      </w:r>
    </w:p>
    <w:p w14:paraId="07DCA3F0">
      <w:pPr>
        <w:spacing w:line="578" w:lineRule="exact"/>
        <w:ind w:firstLine="645"/>
        <w:rPr>
          <w:rFonts w:hint="eastAsia" w:ascii="仿宋_GB2312" w:hAnsi="ˎ̥" w:eastAsia="仿宋_GB2312"/>
          <w:sz w:val="32"/>
          <w:szCs w:val="32"/>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p>
    <w:p w14:paraId="62D2FA81">
      <w:pPr>
        <w:spacing w:line="578" w:lineRule="exact"/>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支出功能分类的名词解释，各部门（单位）根据实际支出情况填列，可参阅财政部印发的《202</w:t>
      </w:r>
      <w:r>
        <w:rPr>
          <w:rFonts w:ascii="仿宋_GB2312" w:hAnsi="ˎ̥" w:eastAsia="仿宋_GB2312"/>
          <w:sz w:val="32"/>
          <w:szCs w:val="32"/>
        </w:rPr>
        <w:t>3</w:t>
      </w:r>
      <w:r>
        <w:rPr>
          <w:rFonts w:hint="eastAsia" w:ascii="仿宋_GB2312" w:hAnsi="ˎ̥" w:eastAsia="仿宋_GB2312"/>
          <w:sz w:val="32"/>
          <w:szCs w:val="32"/>
        </w:rPr>
        <w:t>年政府收支分类科目》）</w:t>
      </w:r>
    </w:p>
    <w:sectPr>
      <w:footerReference r:id="rId3" w:type="default"/>
      <w:footerReference r:id="rId4" w:type="even"/>
      <w:pgSz w:w="11906" w:h="16838"/>
      <w:pgMar w:top="2098" w:right="1474" w:bottom="17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34059">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6D8D318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F689">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25CEBBD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8DD9B"/>
    <w:multiLevelType w:val="singleLevel"/>
    <w:tmpl w:val="6708DD9B"/>
    <w:lvl w:ilvl="0" w:tentative="0">
      <w:start w:val="2"/>
      <w:numFmt w:val="decimal"/>
      <w:suff w:val="nothing"/>
      <w:lvlText w:val="%1."/>
      <w:lvlJc w:val="left"/>
    </w:lvl>
  </w:abstractNum>
  <w:abstractNum w:abstractNumId="1">
    <w:nsid w:val="6708E375"/>
    <w:multiLevelType w:val="singleLevel"/>
    <w:tmpl w:val="6708E375"/>
    <w:lvl w:ilvl="0" w:tentative="0">
      <w:start w:val="3"/>
      <w:numFmt w:val="chineseCounting"/>
      <w:suff w:val="nothing"/>
      <w:lvlText w:val="（%1）"/>
      <w:lvlJc w:val="left"/>
    </w:lvl>
  </w:abstractNum>
  <w:abstractNum w:abstractNumId="2">
    <w:nsid w:val="6708F225"/>
    <w:multiLevelType w:val="singleLevel"/>
    <w:tmpl w:val="6708F225"/>
    <w:lvl w:ilvl="0" w:tentative="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NzQ5MzhhYjYxZTFmMzg1ZDg0NTE0NjM3MDc4MDQifQ=="/>
  </w:docVars>
  <w:rsids>
    <w:rsidRoot w:val="A7F73C99"/>
    <w:rsid w:val="00064A91"/>
    <w:rsid w:val="000718C4"/>
    <w:rsid w:val="000779B0"/>
    <w:rsid w:val="001E4E23"/>
    <w:rsid w:val="001E510D"/>
    <w:rsid w:val="001F28C1"/>
    <w:rsid w:val="001F4EC0"/>
    <w:rsid w:val="00213789"/>
    <w:rsid w:val="002A6E07"/>
    <w:rsid w:val="0034456B"/>
    <w:rsid w:val="003D2F77"/>
    <w:rsid w:val="004205FC"/>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5ED1BAF"/>
    <w:rsid w:val="0619597F"/>
    <w:rsid w:val="0675041E"/>
    <w:rsid w:val="0DE673CA"/>
    <w:rsid w:val="0FC80124"/>
    <w:rsid w:val="10F65146"/>
    <w:rsid w:val="136F98C7"/>
    <w:rsid w:val="1373302C"/>
    <w:rsid w:val="143D4EE1"/>
    <w:rsid w:val="17427E68"/>
    <w:rsid w:val="1A916CD3"/>
    <w:rsid w:val="1B6A5864"/>
    <w:rsid w:val="1C1200D5"/>
    <w:rsid w:val="1C8C603A"/>
    <w:rsid w:val="1CA52F2E"/>
    <w:rsid w:val="1CB03F03"/>
    <w:rsid w:val="1CFA6967"/>
    <w:rsid w:val="1D580A9D"/>
    <w:rsid w:val="1DCF0496"/>
    <w:rsid w:val="1E3630B9"/>
    <w:rsid w:val="217608C5"/>
    <w:rsid w:val="239448A4"/>
    <w:rsid w:val="244F0D46"/>
    <w:rsid w:val="26EEC2B5"/>
    <w:rsid w:val="27BE796C"/>
    <w:rsid w:val="27D66CC5"/>
    <w:rsid w:val="28150C75"/>
    <w:rsid w:val="2A486892"/>
    <w:rsid w:val="2A6523DC"/>
    <w:rsid w:val="2C1339D0"/>
    <w:rsid w:val="2D3F2E23"/>
    <w:rsid w:val="2DEA30CA"/>
    <w:rsid w:val="2E5406E0"/>
    <w:rsid w:val="2F805A94"/>
    <w:rsid w:val="2FBD0A96"/>
    <w:rsid w:val="2FED5345"/>
    <w:rsid w:val="30913621"/>
    <w:rsid w:val="30F81D37"/>
    <w:rsid w:val="32F766FA"/>
    <w:rsid w:val="35B34DDC"/>
    <w:rsid w:val="35B51550"/>
    <w:rsid w:val="3727535F"/>
    <w:rsid w:val="37FDA7E2"/>
    <w:rsid w:val="387F0849"/>
    <w:rsid w:val="38C56AB8"/>
    <w:rsid w:val="3CA15DE9"/>
    <w:rsid w:val="3CFB0E50"/>
    <w:rsid w:val="3DA27E04"/>
    <w:rsid w:val="3FE61EE5"/>
    <w:rsid w:val="40B32DF3"/>
    <w:rsid w:val="43983B17"/>
    <w:rsid w:val="43E00070"/>
    <w:rsid w:val="43EB579E"/>
    <w:rsid w:val="46585C31"/>
    <w:rsid w:val="4BA62764"/>
    <w:rsid w:val="4C6877E5"/>
    <w:rsid w:val="4E9C0B34"/>
    <w:rsid w:val="4EA86137"/>
    <w:rsid w:val="4F7D13F7"/>
    <w:rsid w:val="503E785E"/>
    <w:rsid w:val="52661847"/>
    <w:rsid w:val="55EA573B"/>
    <w:rsid w:val="565428FA"/>
    <w:rsid w:val="56CA7FD0"/>
    <w:rsid w:val="572A09D8"/>
    <w:rsid w:val="58B96858"/>
    <w:rsid w:val="5D551A5E"/>
    <w:rsid w:val="5E580EA3"/>
    <w:rsid w:val="5F7D3333"/>
    <w:rsid w:val="601D2BAB"/>
    <w:rsid w:val="61385890"/>
    <w:rsid w:val="646675CA"/>
    <w:rsid w:val="67274D7C"/>
    <w:rsid w:val="697B780E"/>
    <w:rsid w:val="6DD15131"/>
    <w:rsid w:val="6E5626CD"/>
    <w:rsid w:val="6EB42D97"/>
    <w:rsid w:val="6F670F9B"/>
    <w:rsid w:val="716651F8"/>
    <w:rsid w:val="72506E07"/>
    <w:rsid w:val="74155E5B"/>
    <w:rsid w:val="75956FFF"/>
    <w:rsid w:val="76DE27CF"/>
    <w:rsid w:val="79431BA0"/>
    <w:rsid w:val="7B05606C"/>
    <w:rsid w:val="7D5339F5"/>
    <w:rsid w:val="7D8A6676"/>
    <w:rsid w:val="7DB0448C"/>
    <w:rsid w:val="7E5F9AA4"/>
    <w:rsid w:val="7F9F508F"/>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uiPriority w:val="0"/>
    <w:rPr>
      <w:b/>
      <w:bCs/>
    </w:rPr>
  </w:style>
  <w:style w:type="character" w:styleId="9">
    <w:name w:val="page number"/>
    <w:qFormat/>
    <w:uiPriority w:val="0"/>
  </w:style>
  <w:style w:type="character" w:styleId="10">
    <w:name w:val="annotation reference"/>
    <w:uiPriority w:val="0"/>
    <w:rPr>
      <w:sz w:val="21"/>
      <w:szCs w:val="21"/>
    </w:rPr>
  </w:style>
  <w:style w:type="character" w:customStyle="1" w:styleId="11">
    <w:name w:val="批注文字 Char"/>
    <w:qFormat/>
    <w:uiPriority w:val="0"/>
    <w:rPr>
      <w:kern w:val="2"/>
      <w:sz w:val="21"/>
      <w:szCs w:val="24"/>
    </w:rPr>
  </w:style>
  <w:style w:type="character" w:customStyle="1" w:styleId="12">
    <w:name w:val="批注框文本 Char"/>
    <w:uiPriority w:val="0"/>
    <w:rPr>
      <w:kern w:val="2"/>
      <w:sz w:val="18"/>
      <w:szCs w:val="18"/>
    </w:rPr>
  </w:style>
  <w:style w:type="character" w:customStyle="1" w:styleId="13">
    <w:name w:val="页眉 Char"/>
    <w:qFormat/>
    <w:uiPriority w:val="0"/>
    <w:rPr>
      <w:kern w:val="2"/>
      <w:sz w:val="18"/>
      <w:szCs w:val="18"/>
    </w:rPr>
  </w:style>
  <w:style w:type="character" w:customStyle="1" w:styleId="14">
    <w:name w:val="批注主题 Char"/>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7472</Words>
  <Characters>8358</Characters>
  <Lines>67</Lines>
  <Paragraphs>18</Paragraphs>
  <TotalTime>0</TotalTime>
  <ScaleCrop>false</ScaleCrop>
  <LinksUpToDate>false</LinksUpToDate>
  <CharactersWithSpaces>8439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RON</cp:lastModifiedBy>
  <cp:lastPrinted>2023-08-03T00:58:00Z</cp:lastPrinted>
  <dcterms:modified xsi:type="dcterms:W3CDTF">2024-10-12T03:33:20Z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69520CD4F3AE42218188DB33A0CAA1DE_13</vt:lpwstr>
  </property>
</Properties>
</file>