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ˎ̥" w:eastAsia="黑体"/>
          <w:sz w:val="44"/>
          <w:szCs w:val="44"/>
          <w:lang w:eastAsia="zh-CN"/>
        </w:rPr>
      </w:pPr>
      <w:r>
        <w:rPr>
          <w:rFonts w:hint="eastAsia" w:ascii="黑体" w:hAnsi="ˎ̥" w:eastAsia="黑体"/>
          <w:sz w:val="44"/>
          <w:szCs w:val="44"/>
          <w:lang w:val="en-US" w:eastAsia="zh-CN"/>
        </w:rPr>
        <w:t>三亚市人力资源和社会保障局</w:t>
      </w:r>
      <w:r>
        <w:rPr>
          <w:rFonts w:hint="eastAsia" w:ascii="黑体" w:hAnsi="ˎ̥" w:eastAsia="黑体"/>
          <w:sz w:val="44"/>
          <w:szCs w:val="44"/>
        </w:rPr>
        <w:t>部门</w:t>
      </w:r>
      <w:r>
        <w:rPr>
          <w:rFonts w:hint="eastAsia" w:ascii="黑体" w:hAnsi="ˎ̥" w:eastAsia="黑体"/>
          <w:sz w:val="44"/>
          <w:szCs w:val="44"/>
          <w:lang w:eastAsia="zh-CN"/>
        </w:rPr>
        <w:t>202</w:t>
      </w:r>
      <w:r>
        <w:rPr>
          <w:rFonts w:hint="eastAsia" w:ascii="黑体" w:hAnsi="ˎ̥" w:eastAsia="黑体"/>
          <w:sz w:val="44"/>
          <w:szCs w:val="44"/>
          <w:lang w:val="en-US" w:eastAsia="zh-CN"/>
        </w:rPr>
        <w:t>1</w:t>
      </w:r>
      <w:r>
        <w:rPr>
          <w:rFonts w:hint="eastAsia" w:ascii="黑体" w:hAnsi="ˎ̥" w:eastAsia="黑体"/>
          <w:sz w:val="44"/>
          <w:szCs w:val="44"/>
          <w:lang w:eastAsia="zh-CN"/>
        </w:rPr>
        <w:t>年度本级</w:t>
      </w:r>
      <w:r>
        <w:rPr>
          <w:rFonts w:hint="eastAsia" w:ascii="黑体" w:hAnsi="ˎ̥" w:eastAsia="黑体"/>
          <w:sz w:val="44"/>
          <w:szCs w:val="44"/>
        </w:rPr>
        <w:t>决算</w:t>
      </w:r>
      <w:r>
        <w:rPr>
          <w:rFonts w:hint="eastAsia" w:ascii="黑体" w:hAnsi="ˎ̥" w:eastAsia="黑体"/>
          <w:sz w:val="44"/>
          <w:szCs w:val="44"/>
          <w:lang w:eastAsia="zh-CN"/>
        </w:rPr>
        <w:t>公开文字说明</w:t>
      </w:r>
    </w:p>
    <w:p>
      <w:pPr>
        <w:jc w:val="center"/>
        <w:rPr>
          <w:rFonts w:hint="eastAsia" w:ascii="黑体" w:hAnsi="ˎ̥" w:eastAsia="黑体"/>
          <w:b/>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10"/>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_Toc1704_WPSOffice_Level1 </w:instrText>
      </w:r>
      <w:r>
        <w:rPr>
          <w:b w:val="0"/>
          <w:bCs w:val="0"/>
          <w:sz w:val="32"/>
          <w:szCs w:val="32"/>
        </w:rPr>
        <w:fldChar w:fldCharType="separate"/>
      </w:r>
      <w:r>
        <w:rPr>
          <w:rFonts w:hint="eastAsia" w:ascii="黑体" w:hAnsi="ˎ̥" w:eastAsia="黑体"/>
          <w:b w:val="0"/>
          <w:bCs w:val="0"/>
          <w:sz w:val="32"/>
          <w:szCs w:val="32"/>
          <w:lang w:eastAsia="zh-CN"/>
        </w:rPr>
        <w:t>第一部分</w:t>
      </w:r>
      <w:r>
        <w:rPr>
          <w:rFonts w:hint="eastAsia" w:ascii="黑体" w:hAnsi="ˎ̥" w:eastAsia="黑体"/>
          <w:b w:val="0"/>
          <w:bCs w:val="0"/>
          <w:sz w:val="32"/>
          <w:szCs w:val="32"/>
          <w:lang w:val="en-US" w:eastAsia="zh-CN"/>
        </w:rPr>
        <w:t xml:space="preserve"> 三亚市人力资源和社会保障局概况</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职责</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10"/>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_Toc28253_WPSOffice_Level1 </w:instrText>
      </w:r>
      <w:r>
        <w:rPr>
          <w:b w:val="0"/>
          <w:bCs w:val="0"/>
          <w:sz w:val="32"/>
          <w:szCs w:val="32"/>
        </w:rPr>
        <w:fldChar w:fldCharType="separate"/>
      </w: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三亚市 人力资源和社会保障局部门</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年度本级</w:t>
      </w:r>
      <w:r>
        <w:rPr>
          <w:rFonts w:hint="eastAsia" w:ascii="黑体" w:hAnsi="ˎ̥" w:eastAsia="黑体"/>
          <w:b w:val="0"/>
          <w:bCs w:val="0"/>
          <w:sz w:val="32"/>
          <w:szCs w:val="32"/>
        </w:rPr>
        <w:t>决算</w:t>
      </w:r>
      <w:r>
        <w:rPr>
          <w:rFonts w:hint="eastAsia" w:ascii="黑体" w:hAnsi="ˎ̥" w:eastAsia="黑体"/>
          <w:b w:val="0"/>
          <w:bCs w:val="0"/>
          <w:sz w:val="32"/>
          <w:szCs w:val="32"/>
          <w:lang w:eastAsia="zh-CN"/>
        </w:rPr>
        <w:t>公开表</w:t>
      </w:r>
      <w:r>
        <w:rPr>
          <w:b w:val="0"/>
          <w:bCs w:val="0"/>
          <w:sz w:val="32"/>
          <w:szCs w:val="32"/>
        </w:rPr>
        <w:tab/>
      </w:r>
      <w:r>
        <w:rPr>
          <w:b w:val="0"/>
          <w:bCs w:val="0"/>
          <w:sz w:val="32"/>
          <w:szCs w:val="32"/>
        </w:rPr>
        <w:fldChar w:fldCharType="end"/>
      </w:r>
      <w:r>
        <w:rPr>
          <w:rFonts w:hint="eastAsia"/>
          <w:b w:val="0"/>
          <w:bCs w:val="0"/>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_Toc11518_WPSOffice_Level2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_Toc28622_WPSOffice_Level2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收入决算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_Toc5489_WPSOffice_Level2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_Toc23493_WPSOffice_Level2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_Toc7879_WPSOffice_Level2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一般公共预算财政拨款收入支出决算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_Toc8373_WPSOffice_Level2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政府性基金预算财政拨款收入支出决算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八、国有资本经营</w:t>
      </w:r>
      <w:r>
        <w:rPr>
          <w:rFonts w:hint="eastAsia" w:ascii="仿宋" w:hAnsi="仿宋" w:eastAsia="仿宋" w:cs="仿宋"/>
          <w:sz w:val="32"/>
          <w:szCs w:val="32"/>
        </w:rPr>
        <w:t>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十、政府性基金</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1"/>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十一、国有资本经营</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0"/>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_Toc27590_WPSOffice_Level1 </w:instrText>
      </w:r>
      <w:r>
        <w:rPr>
          <w:b w:val="0"/>
          <w:bCs w:val="0"/>
          <w:sz w:val="32"/>
          <w:szCs w:val="32"/>
        </w:rPr>
        <w:fldChar w:fldCharType="separate"/>
      </w:r>
      <w:r>
        <w:rPr>
          <w:rFonts w:hint="eastAsia" w:ascii="黑体" w:hAnsi="黑体" w:eastAsia="黑体" w:cs="黑体"/>
          <w:b w:val="0"/>
          <w:bCs w:val="0"/>
          <w:sz w:val="32"/>
          <w:szCs w:val="32"/>
          <w:lang w:eastAsia="zh-CN"/>
        </w:rPr>
        <w:t>第三部分</w:t>
      </w:r>
      <w:r>
        <w:rPr>
          <w:rFonts w:hint="eastAsia"/>
          <w:b w:val="0"/>
          <w:bCs w:val="0"/>
          <w:sz w:val="32"/>
          <w:szCs w:val="32"/>
          <w:lang w:val="en-US" w:eastAsia="zh-CN"/>
        </w:rPr>
        <w:t xml:space="preserve">  </w:t>
      </w:r>
      <w:r>
        <w:rPr>
          <w:rFonts w:hint="eastAsia"/>
          <w:b/>
          <w:bCs/>
          <w:sz w:val="32"/>
          <w:szCs w:val="32"/>
          <w:lang w:val="en-US" w:eastAsia="zh-CN"/>
        </w:rPr>
        <w:t>三亚市人力资源和社会保障局</w:t>
      </w:r>
      <w:r>
        <w:rPr>
          <w:rFonts w:hint="eastAsia" w:ascii="黑体" w:hAnsi="ˎ̥" w:eastAsia="黑体"/>
          <w:b w:val="0"/>
          <w:bCs w:val="0"/>
          <w:sz w:val="32"/>
          <w:szCs w:val="32"/>
          <w:lang w:val="en-US" w:eastAsia="zh-CN"/>
        </w:rPr>
        <w:t>部门</w:t>
      </w:r>
      <w:r>
        <w:rPr>
          <w:rFonts w:hint="eastAsia" w:ascii="黑体" w:hAnsi="ˎ̥" w:eastAsia="黑体"/>
          <w:b w:val="0"/>
          <w:bCs w:val="0"/>
          <w:sz w:val="32"/>
          <w:szCs w:val="32"/>
          <w:lang w:eastAsia="zh-CN"/>
        </w:rPr>
        <w:t>2020年度本级</w:t>
      </w:r>
      <w:r>
        <w:rPr>
          <w:rFonts w:hint="eastAsia" w:ascii="黑体" w:hAnsi="ˎ̥" w:eastAsia="黑体"/>
          <w:b w:val="0"/>
          <w:bCs w:val="0"/>
          <w:sz w:val="32"/>
          <w:szCs w:val="32"/>
        </w:rPr>
        <w:t>决算情况说明</w:t>
      </w:r>
      <w:r>
        <w:rPr>
          <w:b w:val="0"/>
          <w:bCs w:val="0"/>
          <w:sz w:val="32"/>
          <w:szCs w:val="32"/>
        </w:rPr>
        <w:tab/>
      </w:r>
      <w:r>
        <w:rPr>
          <w:b w:val="0"/>
          <w:bCs w:val="0"/>
          <w:sz w:val="32"/>
          <w:szCs w:val="32"/>
        </w:rPr>
        <w:fldChar w:fldCharType="end"/>
      </w:r>
      <w:r>
        <w:rPr>
          <w:rFonts w:hint="eastAsia"/>
          <w:b w:val="0"/>
          <w:bCs w:val="0"/>
          <w:sz w:val="32"/>
          <w:szCs w:val="32"/>
          <w:lang w:val="en-US" w:eastAsia="zh-CN"/>
        </w:rPr>
        <w:t>7</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11"/>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pStyle w:val="11"/>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kern w:val="0"/>
          <w:sz w:val="32"/>
          <w:szCs w:val="32"/>
        </w:rPr>
        <w:t>六</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12</w:t>
      </w:r>
    </w:p>
    <w:p>
      <w:pPr>
        <w:pStyle w:val="11"/>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政府性基金</w:t>
      </w:r>
      <w:r>
        <w:rPr>
          <w:rFonts w:hint="eastAsia" w:ascii="仿宋" w:hAnsi="仿宋" w:eastAsia="仿宋" w:cs="仿宋"/>
          <w:b w:val="0"/>
          <w:bCs/>
          <w:sz w:val="32"/>
          <w:szCs w:val="32"/>
        </w:rPr>
        <w:t>预算财政拨款</w:t>
      </w:r>
      <w:r>
        <w:rPr>
          <w:rFonts w:hint="eastAsia" w:ascii="仿宋" w:hAnsi="仿宋" w:eastAsia="仿宋" w:cs="仿宋"/>
          <w:b w:val="0"/>
          <w:bCs/>
          <w:sz w:val="32"/>
          <w:szCs w:val="32"/>
          <w:lang w:eastAsia="zh-CN"/>
        </w:rPr>
        <w:t>收入</w:t>
      </w:r>
      <w:r>
        <w:rPr>
          <w:rFonts w:hint="eastAsia" w:ascii="仿宋" w:hAnsi="仿宋" w:eastAsia="仿宋" w:cs="仿宋"/>
          <w:b w:val="0"/>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13</w:t>
      </w:r>
    </w:p>
    <w:p>
      <w:pPr>
        <w:pStyle w:val="11"/>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国有资本经营</w:t>
      </w:r>
      <w:r>
        <w:rPr>
          <w:rFonts w:hint="eastAsia" w:ascii="仿宋" w:hAnsi="仿宋" w:eastAsia="仿宋" w:cs="仿宋"/>
          <w:b w:val="0"/>
          <w:bCs/>
          <w:sz w:val="32"/>
          <w:szCs w:val="32"/>
        </w:rPr>
        <w:t>预算财政拨款</w:t>
      </w:r>
      <w:r>
        <w:rPr>
          <w:rFonts w:hint="eastAsia" w:ascii="仿宋" w:hAnsi="仿宋" w:eastAsia="仿宋" w:cs="仿宋"/>
          <w:b w:val="0"/>
          <w:bCs/>
          <w:sz w:val="32"/>
          <w:szCs w:val="32"/>
          <w:lang w:eastAsia="zh-CN"/>
        </w:rPr>
        <w:t>收入</w:t>
      </w:r>
      <w:r>
        <w:rPr>
          <w:rFonts w:hint="eastAsia" w:ascii="仿宋" w:hAnsi="仿宋" w:eastAsia="仿宋" w:cs="仿宋"/>
          <w:b w:val="0"/>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13</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九、</w:t>
      </w:r>
      <w:r>
        <w:rPr>
          <w:rFonts w:hint="eastAsia" w:ascii="仿宋" w:hAnsi="仿宋" w:eastAsia="仿宋" w:cs="仿宋"/>
          <w:b w:val="0"/>
          <w:bCs/>
          <w:w w:val="98"/>
          <w:sz w:val="32"/>
          <w:szCs w:val="32"/>
        </w:rPr>
        <w:t>一般公共预算财政拨款“三公”经费支出决算情况说明</w:t>
      </w:r>
    </w:p>
    <w:p>
      <w:pPr>
        <w:pStyle w:val="11"/>
        <w:tabs>
          <w:tab w:val="right" w:leader="dot" w:pos="8306"/>
        </w:tabs>
        <w:ind w:left="0" w:leftChars="0" w:firstLine="0" w:firstLineChars="0"/>
        <w:rPr>
          <w:rFonts w:hint="default" w:ascii="仿宋" w:hAnsi="仿宋" w:eastAsia="仿宋" w:cs="仿宋"/>
          <w:sz w:val="32"/>
          <w:szCs w:val="32"/>
          <w:lang w:val="en-US"/>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13</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十、</w:t>
      </w:r>
      <w:r>
        <w:rPr>
          <w:rFonts w:hint="eastAsia" w:ascii="仿宋" w:hAnsi="仿宋" w:eastAsia="仿宋" w:cs="仿宋"/>
          <w:b w:val="0"/>
          <w:bCs/>
          <w:w w:val="98"/>
          <w:sz w:val="32"/>
          <w:szCs w:val="32"/>
          <w:lang w:eastAsia="zh-CN"/>
        </w:rPr>
        <w:t>政府性基金</w:t>
      </w:r>
      <w:r>
        <w:rPr>
          <w:rFonts w:hint="eastAsia" w:ascii="仿宋" w:hAnsi="仿宋" w:eastAsia="仿宋" w:cs="仿宋"/>
          <w:b w:val="0"/>
          <w:bCs/>
          <w:w w:val="98"/>
          <w:sz w:val="32"/>
          <w:szCs w:val="32"/>
        </w:rPr>
        <w:t>预算财政拨款“三公”经费支出决算情况说明</w:t>
      </w:r>
    </w:p>
    <w:p>
      <w:pPr>
        <w:pStyle w:val="11"/>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14</w:t>
      </w:r>
    </w:p>
    <w:p>
      <w:pPr>
        <w:rPr>
          <w:rFonts w:hint="eastAsia" w:ascii="仿宋" w:hAnsi="仿宋" w:eastAsia="仿宋" w:cs="仿宋"/>
          <w:w w:val="91"/>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w w:val="91"/>
          <w:sz w:val="32"/>
          <w:szCs w:val="32"/>
          <w:lang w:eastAsia="zh-CN"/>
        </w:rPr>
        <w:t>十一、国有资本经营</w:t>
      </w:r>
      <w:r>
        <w:rPr>
          <w:rFonts w:hint="eastAsia" w:ascii="仿宋" w:hAnsi="仿宋" w:eastAsia="仿宋" w:cs="仿宋"/>
          <w:b w:val="0"/>
          <w:bCs/>
          <w:w w:val="91"/>
          <w:sz w:val="32"/>
          <w:szCs w:val="32"/>
        </w:rPr>
        <w:t>预算财政拨款“三公”经费支出决算情况说明</w:t>
      </w:r>
    </w:p>
    <w:p>
      <w:pPr>
        <w:pStyle w:val="11"/>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14</w:t>
      </w:r>
    </w:p>
    <w:p>
      <w:pPr>
        <w:pStyle w:val="11"/>
        <w:tabs>
          <w:tab w:val="right" w:leader="dot" w:pos="8306"/>
        </w:tabs>
        <w:ind w:left="0" w:leftChars="0" w:firstLine="0" w:firstLineChars="0"/>
        <w:rPr>
          <w:rFonts w:hint="default" w:ascii="仿宋" w:hAnsi="仿宋" w:eastAsia="仿宋" w:cs="仿宋"/>
          <w:sz w:val="32"/>
          <w:szCs w:val="32"/>
          <w:lang w:val="en-US"/>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十二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15</w:t>
      </w:r>
    </w:p>
    <w:p>
      <w:pPr>
        <w:pStyle w:val="11"/>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b w:val="0"/>
          <w:bCs/>
          <w:color w:val="auto"/>
          <w:sz w:val="32"/>
          <w:szCs w:val="32"/>
          <w:u w:val="none"/>
          <w:lang w:val="en-US" w:eastAsia="zh-CN"/>
        </w:rPr>
        <w:t>十三</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其他重要事项情况说明</w:t>
      </w:r>
      <w:r>
        <w:rPr>
          <w:rFonts w:hint="eastAsia" w:ascii="仿宋" w:hAnsi="仿宋" w:eastAsia="仿宋" w:cs="仿宋"/>
          <w:color w:val="auto"/>
          <w:sz w:val="32"/>
          <w:szCs w:val="32"/>
          <w:u w:val="none"/>
        </w:rPr>
        <w:tab/>
      </w:r>
      <w:r>
        <w:rPr>
          <w:rFonts w:hint="eastAsia" w:ascii="仿宋" w:hAnsi="仿宋" w:eastAsia="仿宋" w:cs="仿宋"/>
          <w:color w:val="auto"/>
          <w:sz w:val="32"/>
          <w:szCs w:val="32"/>
          <w:u w:val="none"/>
          <w:lang w:val="en-US" w:eastAsia="zh-CN"/>
        </w:rPr>
        <w:t>15</w:t>
      </w:r>
    </w:p>
    <w:p>
      <w:pPr>
        <w:pStyle w:val="10"/>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_Toc15425_WPSOffice_Level1 </w:instrText>
      </w:r>
      <w:r>
        <w:rPr>
          <w:b w:val="0"/>
          <w:bCs w:val="0"/>
          <w:sz w:val="32"/>
          <w:szCs w:val="32"/>
        </w:rPr>
        <w:fldChar w:fldCharType="separate"/>
      </w:r>
      <w:r>
        <w:rPr>
          <w:rFonts w:hint="eastAsia" w:ascii="黑体" w:hAnsi="ˎ̥" w:eastAsia="黑体"/>
          <w:b w:val="0"/>
          <w:bCs w:val="0"/>
          <w:sz w:val="32"/>
          <w:szCs w:val="32"/>
          <w:lang w:eastAsia="zh-CN"/>
        </w:rPr>
        <w:t>第四部分</w:t>
      </w:r>
      <w:r>
        <w:rPr>
          <w:rFonts w:hint="eastAsia" w:ascii="黑体" w:hAnsi="ˎ̥" w:eastAsia="黑体"/>
          <w:b w:val="0"/>
          <w:bCs w:val="0"/>
          <w:sz w:val="32"/>
          <w:szCs w:val="32"/>
          <w:lang w:val="en-US" w:eastAsia="zh-CN"/>
        </w:rPr>
        <w:t xml:space="preserve">  </w:t>
      </w:r>
      <w:r>
        <w:rPr>
          <w:rFonts w:hint="eastAsia" w:ascii="黑体" w:hAnsi="ˎ̥" w:eastAsia="黑体"/>
          <w:b w:val="0"/>
          <w:bCs w:val="0"/>
          <w:sz w:val="32"/>
          <w:szCs w:val="32"/>
        </w:rPr>
        <w:t>名词解释</w:t>
      </w:r>
      <w:r>
        <w:rPr>
          <w:b w:val="0"/>
          <w:bCs w:val="0"/>
          <w:sz w:val="32"/>
          <w:szCs w:val="32"/>
        </w:rPr>
        <w:tab/>
      </w:r>
      <w:bookmarkStart w:id="1" w:name="_Toc15425_WPSOffice_Level1Page"/>
      <w:r>
        <w:rPr>
          <w:b w:val="0"/>
          <w:bCs w:val="0"/>
          <w:sz w:val="32"/>
          <w:szCs w:val="32"/>
        </w:rPr>
        <w:t>1</w:t>
      </w:r>
      <w:bookmarkEnd w:id="1"/>
      <w:r>
        <w:rPr>
          <w:b w:val="0"/>
          <w:bCs w:val="0"/>
          <w:sz w:val="32"/>
          <w:szCs w:val="32"/>
        </w:rPr>
        <w:fldChar w:fldCharType="end"/>
      </w:r>
      <w:bookmarkEnd w:id="0"/>
      <w:r>
        <w:rPr>
          <w:rFonts w:hint="eastAsia"/>
          <w:b w:val="0"/>
          <w:bCs w:val="0"/>
          <w:sz w:val="32"/>
          <w:szCs w:val="32"/>
          <w:lang w:val="en-US" w:eastAsia="zh-CN"/>
        </w:rPr>
        <w:t>6</w:t>
      </w:r>
    </w:p>
    <w:p>
      <w:pPr>
        <w:jc w:val="left"/>
        <w:rPr>
          <w:rFonts w:hint="eastAsia" w:ascii="黑体" w:hAnsi="黑体" w:eastAsia="黑体" w:cs="黑体"/>
          <w:sz w:val="32"/>
          <w:szCs w:val="32"/>
          <w:lang w:val="en-US" w:eastAsia="zh-CN"/>
        </w:rPr>
      </w:pPr>
    </w:p>
    <w:p>
      <w:pPr>
        <w:jc w:val="center"/>
        <w:rPr>
          <w:rFonts w:hint="eastAsia" w:ascii="黑体" w:hAnsi="ˎ̥" w:eastAsia="黑体"/>
          <w:b/>
          <w:sz w:val="32"/>
          <w:szCs w:val="32"/>
          <w:lang w:val="en-US" w:eastAsia="zh-CN"/>
        </w:rPr>
      </w:pPr>
    </w:p>
    <w:p>
      <w:pPr>
        <w:ind w:firstLine="0" w:firstLineChars="0"/>
        <w:jc w:val="center"/>
        <w:rPr>
          <w:rFonts w:hint="eastAsia" w:ascii="黑体" w:hAnsi="ˎ̥" w:eastAsia="黑体"/>
          <w:sz w:val="32"/>
          <w:szCs w:val="32"/>
          <w:lang w:eastAsia="zh-CN"/>
        </w:rPr>
      </w:pPr>
      <w:bookmarkStart w:id="2" w:name="_Toc22941_WPSOffice_Level1"/>
      <w:bookmarkStart w:id="3" w:name="_Toc10720_WPSOffice_Level1"/>
      <w:bookmarkStart w:id="4" w:name="_Toc23465_WPSOffice_Level1"/>
      <w:bookmarkStart w:id="5" w:name="_Toc1704_WPSOffice_Level1"/>
      <w:bookmarkStart w:id="6" w:name="_Toc32433_WPSOffice_Level1"/>
      <w:bookmarkStart w:id="7" w:name="_Toc10049_WPSOffice_Level1"/>
      <w:bookmarkStart w:id="8" w:name="_Toc24238_WPSOffice_Level2"/>
      <w:bookmarkStart w:id="9" w:name="_Toc14159_WPSOffice_Level2"/>
      <w:bookmarkStart w:id="10" w:name="_Toc20205_WPSOffice_Level2"/>
      <w:bookmarkStart w:id="11" w:name="_Toc32622_WPSOffice_Level2"/>
      <w:bookmarkStart w:id="12" w:name="_Toc26580_WPSOffice_Level2"/>
      <w:bookmarkStart w:id="13" w:name="_Toc20274_WPSOffice_Level2"/>
    </w:p>
    <w:p>
      <w:pPr>
        <w:ind w:firstLine="0" w:firstLineChars="0"/>
        <w:jc w:val="center"/>
        <w:rPr>
          <w:rFonts w:hint="eastAsia" w:ascii="楷体" w:hAnsi="楷体" w:eastAsia="楷体" w:cs="楷体"/>
          <w:sz w:val="32"/>
          <w:szCs w:val="32"/>
          <w:highlight w:val="none"/>
          <w:lang w:eastAsia="zh-CN"/>
        </w:rPr>
      </w:pPr>
      <w:r>
        <w:rPr>
          <w:rFonts w:hint="eastAsia" w:ascii="黑体" w:hAnsi="ˎ̥" w:eastAsia="黑体"/>
          <w:sz w:val="32"/>
          <w:szCs w:val="32"/>
          <w:lang w:eastAsia="zh-CN"/>
        </w:rPr>
        <w:t>第一部分</w:t>
      </w:r>
      <w:r>
        <w:rPr>
          <w:rFonts w:hint="eastAsia" w:ascii="黑体" w:hAnsi="ˎ̥" w:eastAsia="黑体"/>
          <w:sz w:val="32"/>
          <w:szCs w:val="32"/>
          <w:lang w:val="en-US" w:eastAsia="zh-CN"/>
        </w:rPr>
        <w:t xml:space="preserve">  人力资源和社会保障局（</w:t>
      </w:r>
      <w:r>
        <w:rPr>
          <w:rFonts w:hint="eastAsia" w:ascii="黑体" w:hAnsi="ˎ̥" w:eastAsia="黑体"/>
          <w:b w:val="0"/>
          <w:bCs w:val="0"/>
          <w:sz w:val="32"/>
          <w:szCs w:val="32"/>
          <w:lang w:val="en-US" w:eastAsia="zh-CN"/>
        </w:rPr>
        <w:t>本级）</w:t>
      </w:r>
      <w:r>
        <w:rPr>
          <w:rFonts w:hint="eastAsia" w:ascii="黑体" w:hAnsi="ˎ̥" w:eastAsia="黑体"/>
          <w:sz w:val="32"/>
          <w:szCs w:val="32"/>
        </w:rPr>
        <w:t>概况</w:t>
      </w:r>
      <w:bookmarkEnd w:id="2"/>
      <w:bookmarkEnd w:id="3"/>
      <w:bookmarkEnd w:id="4"/>
      <w:bookmarkEnd w:id="5"/>
      <w:bookmarkEnd w:id="6"/>
      <w:bookmarkEnd w:id="7"/>
    </w:p>
    <w:p>
      <w:pPr>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lang w:val="en-US" w:eastAsia="zh-CN"/>
        </w:rPr>
        <w:t>人力资源和社会保障局</w:t>
      </w:r>
      <w:bookmarkEnd w:id="8"/>
      <w:r>
        <w:rPr>
          <w:rFonts w:hint="eastAsia" w:ascii="黑体" w:hAnsi="黑体" w:eastAsia="黑体" w:cs="黑体"/>
          <w:sz w:val="32"/>
          <w:szCs w:val="32"/>
          <w:highlight w:val="none"/>
          <w:lang w:val="en-US" w:eastAsia="zh-CN"/>
        </w:rPr>
        <w:t>职责</w:t>
      </w:r>
      <w:bookmarkEnd w:id="9"/>
      <w:bookmarkEnd w:id="10"/>
      <w:bookmarkEnd w:id="11"/>
      <w:bookmarkEnd w:id="12"/>
      <w:bookmarkEnd w:id="13"/>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firstLine="0"/>
        <w:textAlignment w:val="auto"/>
        <w:outlineLvl w:val="9"/>
        <w:rPr>
          <w:rFonts w:hint="eastAsia" w:ascii="楷体_GB2312" w:hAnsi="楷体_GB2312" w:eastAsia="楷体_GB2312" w:cs="楷体_GB2312"/>
          <w:b w:val="0"/>
          <w:i w:val="0"/>
          <w:caps w:val="0"/>
          <w:color w:val="000000"/>
          <w:spacing w:val="0"/>
          <w:sz w:val="32"/>
          <w:szCs w:val="32"/>
        </w:rPr>
      </w:pPr>
      <w:bookmarkStart w:id="14" w:name="_Toc6572_WPSOffice_Level2"/>
      <w:bookmarkStart w:id="15" w:name="_Toc24474_WPSOffice_Level2"/>
      <w:bookmarkStart w:id="16" w:name="_Toc24059_WPSOffice_Level2"/>
      <w:bookmarkStart w:id="17" w:name="_Toc4833_WPSOffice_Level2"/>
      <w:bookmarkStart w:id="18" w:name="_Toc17796_WPSOffice_Level2"/>
      <w:r>
        <w:rPr>
          <w:rFonts w:hint="eastAsia" w:ascii="楷体_GB2312" w:hAnsi="楷体_GB2312" w:eastAsia="楷体_GB2312" w:cs="楷体_GB2312"/>
          <w:b w:val="0"/>
          <w:i w:val="0"/>
          <w:caps w:val="0"/>
          <w:color w:val="000000"/>
          <w:spacing w:val="0"/>
          <w:sz w:val="32"/>
          <w:szCs w:val="32"/>
        </w:rPr>
        <w:t xml:space="preserve"> </w:t>
      </w:r>
      <w:r>
        <w:rPr>
          <w:rFonts w:hint="eastAsia" w:ascii="楷体_GB2312" w:hAnsi="楷体_GB2312" w:eastAsia="楷体_GB2312" w:cs="楷体_GB2312"/>
          <w:b w:val="0"/>
          <w:i w:val="0"/>
          <w:caps w:val="0"/>
          <w:color w:val="000000"/>
          <w:spacing w:val="0"/>
          <w:sz w:val="32"/>
          <w:szCs w:val="32"/>
          <w:lang w:val="en-US" w:eastAsia="zh-CN"/>
        </w:rPr>
        <w:t xml:space="preserve">  </w:t>
      </w:r>
      <w:r>
        <w:rPr>
          <w:rFonts w:hint="eastAsia" w:ascii="楷体_GB2312" w:hAnsi="楷体_GB2312" w:eastAsia="楷体_GB2312" w:cs="楷体_GB2312"/>
          <w:color w:val="auto"/>
          <w:sz w:val="32"/>
          <w:u w:val="none"/>
        </w:rPr>
        <w:t xml:space="preserve"> </w:t>
      </w:r>
      <w:r>
        <w:rPr>
          <w:rFonts w:hint="eastAsia" w:ascii="楷体_GB2312" w:hAnsi="楷体_GB2312" w:eastAsia="楷体_GB2312" w:cs="楷体_GB2312"/>
          <w:color w:val="auto"/>
          <w:sz w:val="32"/>
          <w:szCs w:val="32"/>
          <w:u w:val="none"/>
        </w:rPr>
        <w:t>根据《中共中央、国务院关于支持海南全面深化改革开放的指导意见》和《中共海南省委办公厅、海南省人民政府办公厅关于印发〈三亚市机构改革方案〉的通知》（琼办发〔2019〕14号）</w:t>
      </w:r>
      <w:r>
        <w:rPr>
          <w:rFonts w:hint="eastAsia" w:ascii="楷体_GB2312" w:hAnsi="楷体_GB2312" w:eastAsia="楷体_GB2312" w:cs="楷体_GB2312"/>
          <w:b w:val="0"/>
          <w:i w:val="0"/>
          <w:caps w:val="0"/>
          <w:color w:val="000000"/>
          <w:spacing w:val="0"/>
          <w:sz w:val="32"/>
          <w:szCs w:val="32"/>
        </w:rPr>
        <w:t>，三亚市人力资源和社会保障局为主管全市人力资源和社会保障工作的市政府工作部门，归口市政府管理的正处级机构。</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firstLine="0"/>
        <w:textAlignment w:val="auto"/>
        <w:outlineLvl w:val="9"/>
        <w:rPr>
          <w:rFonts w:hint="eastAsia" w:ascii="楷体_GB2312" w:hAnsi="楷体_GB2312" w:eastAsia="楷体_GB2312" w:cs="楷体_GB2312"/>
          <w:b w:val="0"/>
          <w:i w:val="0"/>
          <w:caps w:val="0"/>
          <w:color w:val="000000"/>
          <w:spacing w:val="0"/>
          <w:sz w:val="32"/>
          <w:szCs w:val="32"/>
        </w:rPr>
      </w:pPr>
      <w:r>
        <w:rPr>
          <w:rFonts w:hint="eastAsia" w:ascii="楷体_GB2312" w:hAnsi="楷体_GB2312" w:eastAsia="楷体_GB2312" w:cs="楷体_GB2312"/>
          <w:b w:val="0"/>
          <w:i w:val="0"/>
          <w:caps w:val="0"/>
          <w:color w:val="000000"/>
          <w:spacing w:val="0"/>
          <w:sz w:val="32"/>
          <w:szCs w:val="32"/>
        </w:rPr>
        <w:t xml:space="preserve">    </w:t>
      </w:r>
      <w:r>
        <w:rPr>
          <w:rFonts w:hint="eastAsia" w:ascii="楷体_GB2312" w:hAnsi="楷体_GB2312" w:eastAsia="楷体_GB2312" w:cs="楷体_GB2312"/>
          <w:b w:val="0"/>
          <w:i w:val="0"/>
          <w:caps w:val="0"/>
          <w:color w:val="000000"/>
          <w:spacing w:val="0"/>
          <w:sz w:val="32"/>
          <w:szCs w:val="32"/>
          <w:lang w:val="en-US" w:eastAsia="zh-CN"/>
        </w:rPr>
        <w:t xml:space="preserve">  </w:t>
      </w:r>
      <w:r>
        <w:rPr>
          <w:rFonts w:hint="eastAsia" w:ascii="楷体_GB2312" w:hAnsi="楷体_GB2312" w:eastAsia="楷体_GB2312" w:cs="楷体_GB2312"/>
          <w:b w:val="0"/>
          <w:i w:val="0"/>
          <w:caps w:val="0"/>
          <w:color w:val="000000"/>
          <w:spacing w:val="0"/>
          <w:sz w:val="32"/>
          <w:szCs w:val="32"/>
        </w:rPr>
        <w:t>主要职责：</w:t>
      </w:r>
    </w:p>
    <w:p>
      <w:pPr>
        <w:spacing w:line="560"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（一）贯彻落实党和国家、省</w:t>
      </w:r>
      <w:r>
        <w:rPr>
          <w:rFonts w:hint="eastAsia" w:ascii="楷体_GB2312" w:hAnsi="楷体_GB2312" w:eastAsia="楷体_GB2312" w:cs="楷体_GB2312"/>
          <w:color w:val="auto"/>
          <w:sz w:val="32"/>
          <w:szCs w:val="32"/>
          <w:u w:val="none"/>
          <w:lang w:eastAsia="zh-CN"/>
        </w:rPr>
        <w:t>有关</w:t>
      </w:r>
      <w:r>
        <w:rPr>
          <w:rFonts w:hint="eastAsia" w:ascii="楷体_GB2312" w:hAnsi="楷体_GB2312" w:eastAsia="楷体_GB2312" w:cs="楷体_GB2312"/>
          <w:color w:val="auto"/>
          <w:sz w:val="32"/>
          <w:szCs w:val="32"/>
          <w:u w:val="none"/>
        </w:rPr>
        <w:t>人力资源和社会保障工作的方针政策、法律法规，执行市委市政府决策部署和中国（海南）自由贸易试验区、中国特色自由贸易港政策措施。</w:t>
      </w:r>
    </w:p>
    <w:p>
      <w:pPr>
        <w:spacing w:line="560"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（二）依法拟订并组织实施</w:t>
      </w:r>
      <w:r>
        <w:rPr>
          <w:rFonts w:hint="eastAsia" w:ascii="楷体_GB2312" w:hAnsi="楷体_GB2312" w:eastAsia="楷体_GB2312" w:cs="楷体_GB2312"/>
          <w:color w:val="auto"/>
          <w:sz w:val="32"/>
          <w:szCs w:val="32"/>
          <w:u w:val="none"/>
          <w:lang w:eastAsia="zh-CN"/>
        </w:rPr>
        <w:t>全</w:t>
      </w:r>
      <w:r>
        <w:rPr>
          <w:rFonts w:hint="eastAsia" w:ascii="楷体_GB2312" w:hAnsi="楷体_GB2312" w:eastAsia="楷体_GB2312" w:cs="楷体_GB2312"/>
          <w:color w:val="auto"/>
          <w:sz w:val="32"/>
          <w:szCs w:val="32"/>
          <w:u w:val="none"/>
        </w:rPr>
        <w:t>市人力资源和社会保障工作的政策规定、规章制度和工作计划，推进人力资源和社会保障改革，研究提出中国（海南）自由贸易试验区、中国特色自由贸易港人力资源和社会保障工作方面的意见和建议。</w:t>
      </w:r>
    </w:p>
    <w:p>
      <w:pPr>
        <w:spacing w:line="560" w:lineRule="exact"/>
        <w:ind w:firstLine="640" w:firstLineChars="200"/>
        <w:rPr>
          <w:rFonts w:hint="eastAsia" w:ascii="楷体_GB2312" w:hAnsi="楷体_GB2312" w:eastAsia="楷体_GB2312" w:cs="楷体_GB2312"/>
          <w:color w:val="auto"/>
          <w:kern w:val="0"/>
          <w:sz w:val="32"/>
          <w:szCs w:val="32"/>
          <w:u w:val="none"/>
          <w:lang w:eastAsia="zh-CN"/>
        </w:rPr>
      </w:pPr>
      <w:r>
        <w:rPr>
          <w:rFonts w:hint="eastAsia" w:ascii="楷体_GB2312" w:hAnsi="楷体_GB2312" w:eastAsia="楷体_GB2312" w:cs="楷体_GB2312"/>
          <w:color w:val="auto"/>
          <w:kern w:val="0"/>
          <w:sz w:val="32"/>
          <w:szCs w:val="32"/>
          <w:u w:val="none"/>
        </w:rPr>
        <w:t>（三）负责全市人力资源市场的统筹规划和综合管理工作。建立统一开放、竞争有序的人力资源市场体系，健全人力资源开发机制和人力资源流动配置机制，负责全市人力资源服务标准化建设和人力资源市场监管。负责全市人力资源和社会保障统计和信息工作。负责推进全市人力资源和社会保障公共服务平台建设和诚信体系建设</w:t>
      </w:r>
      <w:r>
        <w:rPr>
          <w:rFonts w:hint="eastAsia" w:ascii="楷体_GB2312" w:hAnsi="楷体_GB2312" w:eastAsia="楷体_GB2312" w:cs="楷体_GB2312"/>
          <w:color w:val="auto"/>
          <w:kern w:val="0"/>
          <w:sz w:val="32"/>
          <w:szCs w:val="32"/>
          <w:u w:val="none"/>
          <w:lang w:eastAsia="zh-CN"/>
        </w:rPr>
        <w:t>，</w:t>
      </w:r>
      <w:r>
        <w:rPr>
          <w:rFonts w:hint="eastAsia" w:ascii="楷体_GB2312" w:hAnsi="楷体_GB2312" w:eastAsia="楷体_GB2312" w:cs="楷体_GB2312"/>
          <w:color w:val="auto"/>
          <w:sz w:val="32"/>
          <w:szCs w:val="32"/>
          <w:u w:val="none"/>
        </w:rPr>
        <w:t>推进建设全国统一的社会保险公共服务平台</w:t>
      </w:r>
      <w:r>
        <w:rPr>
          <w:rFonts w:hint="eastAsia" w:ascii="楷体_GB2312" w:hAnsi="楷体_GB2312" w:eastAsia="楷体_GB2312" w:cs="楷体_GB2312"/>
          <w:color w:val="auto"/>
          <w:sz w:val="32"/>
          <w:szCs w:val="32"/>
          <w:u w:val="none"/>
          <w:lang w:eastAsia="zh-CN"/>
        </w:rPr>
        <w:t>。</w:t>
      </w:r>
    </w:p>
    <w:p>
      <w:pPr>
        <w:spacing w:line="560" w:lineRule="exact"/>
        <w:ind w:firstLine="640" w:firstLineChars="200"/>
        <w:rPr>
          <w:rFonts w:hint="eastAsia" w:ascii="楷体_GB2312" w:hAnsi="楷体_GB2312" w:eastAsia="楷体_GB2312" w:cs="楷体_GB2312"/>
          <w:color w:val="auto"/>
          <w:kern w:val="0"/>
          <w:sz w:val="32"/>
          <w:szCs w:val="32"/>
          <w:u w:val="none"/>
        </w:rPr>
      </w:pPr>
      <w:r>
        <w:rPr>
          <w:rFonts w:hint="eastAsia" w:ascii="楷体_GB2312" w:hAnsi="楷体_GB2312" w:eastAsia="楷体_GB2312" w:cs="楷体_GB2312"/>
          <w:color w:val="auto"/>
          <w:kern w:val="0"/>
          <w:sz w:val="32"/>
          <w:szCs w:val="32"/>
          <w:u w:val="none"/>
        </w:rPr>
        <w:t>（四）负责全市促进就业创业工作。拟订落实统筹城乡的就业发展规划和政策，完善公共就业创业服务体系，健全就业创业援助制度。拟</w:t>
      </w:r>
      <w:r>
        <w:rPr>
          <w:rFonts w:hint="eastAsia" w:ascii="楷体_GB2312" w:hAnsi="楷体_GB2312" w:eastAsia="楷体_GB2312" w:cs="楷体_GB2312"/>
          <w:color w:val="auto"/>
          <w:kern w:val="0"/>
          <w:sz w:val="32"/>
          <w:szCs w:val="32"/>
          <w:u w:val="none"/>
          <w:lang w:eastAsia="zh-CN"/>
        </w:rPr>
        <w:t>订</w:t>
      </w:r>
      <w:r>
        <w:rPr>
          <w:rFonts w:hint="eastAsia" w:ascii="楷体_GB2312" w:hAnsi="楷体_GB2312" w:eastAsia="楷体_GB2312" w:cs="楷体_GB2312"/>
          <w:color w:val="auto"/>
          <w:kern w:val="0"/>
          <w:sz w:val="32"/>
          <w:szCs w:val="32"/>
          <w:u w:val="none"/>
        </w:rPr>
        <w:t>全市职业技能培训规划、职业资格制度，统筹建立面向城乡劳动者的职业培训制度，会同有关部门拟</w:t>
      </w:r>
      <w:r>
        <w:rPr>
          <w:rFonts w:hint="eastAsia" w:ascii="楷体_GB2312" w:hAnsi="楷体_GB2312" w:eastAsia="楷体_GB2312" w:cs="楷体_GB2312"/>
          <w:color w:val="auto"/>
          <w:kern w:val="0"/>
          <w:sz w:val="32"/>
          <w:szCs w:val="32"/>
          <w:u w:val="none"/>
          <w:lang w:eastAsia="zh-CN"/>
        </w:rPr>
        <w:t>订</w:t>
      </w:r>
      <w:r>
        <w:rPr>
          <w:rFonts w:hint="eastAsia" w:ascii="楷体_GB2312" w:hAnsi="楷体_GB2312" w:eastAsia="楷体_GB2312" w:cs="楷体_GB2312"/>
          <w:color w:val="auto"/>
          <w:kern w:val="0"/>
          <w:sz w:val="32"/>
          <w:szCs w:val="32"/>
          <w:u w:val="none"/>
        </w:rPr>
        <w:t>技能人才培养和激励政策。</w:t>
      </w:r>
    </w:p>
    <w:p>
      <w:pPr>
        <w:spacing w:line="560" w:lineRule="exact"/>
        <w:ind w:firstLine="640" w:firstLineChars="200"/>
        <w:rPr>
          <w:rFonts w:hint="eastAsia" w:ascii="楷体_GB2312" w:hAnsi="楷体_GB2312" w:eastAsia="楷体_GB2312" w:cs="楷体_GB2312"/>
          <w:color w:val="auto"/>
          <w:kern w:val="0"/>
          <w:sz w:val="32"/>
          <w:szCs w:val="32"/>
          <w:u w:val="none"/>
        </w:rPr>
      </w:pPr>
      <w:r>
        <w:rPr>
          <w:rFonts w:hint="eastAsia" w:ascii="楷体_GB2312" w:hAnsi="楷体_GB2312" w:eastAsia="楷体_GB2312" w:cs="楷体_GB2312"/>
          <w:color w:val="auto"/>
          <w:kern w:val="0"/>
          <w:sz w:val="32"/>
          <w:szCs w:val="32"/>
          <w:u w:val="none"/>
        </w:rPr>
        <w:t>（五）负责全市城乡一体化社会保障体系的建设；综合管理</w:t>
      </w:r>
      <w:r>
        <w:rPr>
          <w:rFonts w:hint="eastAsia" w:ascii="楷体_GB2312" w:hAnsi="楷体_GB2312" w:eastAsia="楷体_GB2312" w:cs="楷体_GB2312"/>
          <w:color w:val="auto"/>
          <w:kern w:val="0"/>
          <w:sz w:val="32"/>
          <w:szCs w:val="32"/>
          <w:u w:val="none"/>
          <w:lang w:eastAsia="zh-CN"/>
        </w:rPr>
        <w:t>全市</w:t>
      </w:r>
      <w:r>
        <w:rPr>
          <w:rFonts w:hint="eastAsia" w:ascii="楷体_GB2312" w:hAnsi="楷体_GB2312" w:eastAsia="楷体_GB2312" w:cs="楷体_GB2312"/>
          <w:color w:val="auto"/>
          <w:kern w:val="0"/>
          <w:sz w:val="32"/>
          <w:szCs w:val="32"/>
          <w:u w:val="none"/>
        </w:rPr>
        <w:t>社会保险工作；落实全省城镇职工基本养老保险及其补充保险、城乡居民基本养老保险、工伤保险、失业保险政策，推进机关事业单位基本养老保险制度改革。会同有关部门实施全民参保计划；落实社会保障卡发行工作。</w:t>
      </w:r>
    </w:p>
    <w:p>
      <w:pPr>
        <w:spacing w:line="560"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kern w:val="0"/>
          <w:sz w:val="32"/>
          <w:szCs w:val="32"/>
          <w:u w:val="none"/>
        </w:rPr>
        <w:t>（六）负责编制相关社会保险基金预决算草案。负责全市就业、失业和相关社会保险基金预测预警和信息引导，拟订应对预</w:t>
      </w:r>
      <w:r>
        <w:rPr>
          <w:rFonts w:hint="eastAsia" w:ascii="楷体_GB2312" w:hAnsi="楷体_GB2312" w:eastAsia="楷体_GB2312" w:cs="楷体_GB2312"/>
          <w:color w:val="auto"/>
          <w:sz w:val="32"/>
          <w:szCs w:val="32"/>
          <w:u w:val="none"/>
        </w:rPr>
        <w:t>案，实施预防、调节和控制，保持就业形势稳定和社会保险基金总体收支平衡。负责全市工伤认定和劳动能力鉴定工作。</w:t>
      </w:r>
    </w:p>
    <w:p>
      <w:pPr>
        <w:spacing w:line="560"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（七）负责全市事业单位人事管理工作。会同有关部门推进全市事业单位人事制度改革，落实事业单位人员和机关工勤人员管理政策；负责政府管理的事业单位人事综合管理工作。</w:t>
      </w:r>
    </w:p>
    <w:p>
      <w:pPr>
        <w:spacing w:line="560"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八）负责落实事业单位人员工资收入分配政策，落实企业职工工资收入的宏观调控政策，落实建立健全企事业单位人员工资决定、工资正常增长和支付保障长效机制，负责国有企业薪酬监测并开展监督检查。落实离退休政策。</w:t>
      </w:r>
    </w:p>
    <w:p>
      <w:pPr>
        <w:spacing w:line="560"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（九）</w:t>
      </w:r>
      <w:r>
        <w:rPr>
          <w:rFonts w:hint="eastAsia" w:ascii="楷体_GB2312" w:hAnsi="楷体_GB2312" w:eastAsia="楷体_GB2312" w:cs="楷体_GB2312"/>
          <w:color w:val="auto"/>
          <w:sz w:val="32"/>
          <w:szCs w:val="32"/>
          <w:u w:val="none"/>
          <w:lang w:eastAsia="zh-CN"/>
        </w:rPr>
        <w:t>会同有关部门落实</w:t>
      </w:r>
      <w:r>
        <w:rPr>
          <w:rFonts w:hint="eastAsia" w:ascii="楷体_GB2312" w:hAnsi="楷体_GB2312" w:eastAsia="楷体_GB2312" w:cs="楷体_GB2312"/>
          <w:color w:val="auto"/>
          <w:sz w:val="32"/>
          <w:szCs w:val="32"/>
          <w:u w:val="none"/>
        </w:rPr>
        <w:t>农民工工作，协调解决农民工工作中的重点难点问题。负责全市人力资源和社会保障领域扶贫工作。</w:t>
      </w:r>
    </w:p>
    <w:p>
      <w:pPr>
        <w:spacing w:line="560" w:lineRule="exact"/>
        <w:ind w:firstLine="640" w:firstLineChars="200"/>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rPr>
        <w:t>（十）负责全市劳动用工的综合管理工作。落实劳动关系政策和劳动人事争议调解仲裁制度，完善劳动关系协商协调机制。</w:t>
      </w:r>
    </w:p>
    <w:p>
      <w:pPr>
        <w:spacing w:line="560"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eastAsia="zh-CN"/>
        </w:rPr>
        <w:t>（十一）</w:t>
      </w:r>
      <w:r>
        <w:rPr>
          <w:rFonts w:hint="eastAsia" w:ascii="楷体_GB2312" w:hAnsi="楷体_GB2312" w:eastAsia="楷体_GB2312" w:cs="楷体_GB2312"/>
          <w:color w:val="auto"/>
          <w:sz w:val="32"/>
          <w:szCs w:val="32"/>
          <w:u w:val="none"/>
        </w:rPr>
        <w:t>负责全市评比达标表彰工作的政策指导、统筹协调、审核备案和监督检查工作，会同有关部门拟订我市表彰奖励制度，根据授权承办以市委、市政府名义开展的表彰奖励活动，承办国家和省表彰奖励、国务院荣誉称号在</w:t>
      </w:r>
      <w:r>
        <w:rPr>
          <w:rFonts w:hint="eastAsia" w:ascii="楷体_GB2312" w:hAnsi="楷体_GB2312" w:eastAsia="楷体_GB2312" w:cs="楷体_GB2312"/>
          <w:color w:val="auto"/>
          <w:sz w:val="32"/>
          <w:szCs w:val="32"/>
          <w:u w:val="none"/>
          <w:lang w:eastAsia="zh-CN"/>
        </w:rPr>
        <w:t>全市</w:t>
      </w:r>
      <w:r>
        <w:rPr>
          <w:rFonts w:hint="eastAsia" w:ascii="楷体_GB2312" w:hAnsi="楷体_GB2312" w:eastAsia="楷体_GB2312" w:cs="楷体_GB2312"/>
          <w:color w:val="auto"/>
          <w:sz w:val="32"/>
          <w:szCs w:val="32"/>
          <w:u w:val="none"/>
        </w:rPr>
        <w:t>的推选工作。</w:t>
      </w:r>
    </w:p>
    <w:p>
      <w:pPr>
        <w:spacing w:line="560"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（十</w:t>
      </w:r>
      <w:r>
        <w:rPr>
          <w:rFonts w:hint="eastAsia" w:ascii="楷体_GB2312" w:hAnsi="楷体_GB2312" w:eastAsia="楷体_GB2312" w:cs="楷体_GB2312"/>
          <w:color w:val="auto"/>
          <w:sz w:val="32"/>
          <w:szCs w:val="32"/>
          <w:u w:val="none"/>
          <w:lang w:eastAsia="zh-CN"/>
        </w:rPr>
        <w:t>二</w:t>
      </w:r>
      <w:r>
        <w:rPr>
          <w:rFonts w:hint="eastAsia" w:ascii="楷体_GB2312" w:hAnsi="楷体_GB2312" w:eastAsia="楷体_GB2312" w:cs="楷体_GB2312"/>
          <w:color w:val="auto"/>
          <w:sz w:val="32"/>
          <w:szCs w:val="32"/>
          <w:u w:val="none"/>
        </w:rPr>
        <w:t>）负责本系统人员的教育培训工作，指导本系统队伍建设。</w:t>
      </w:r>
    </w:p>
    <w:p>
      <w:pPr>
        <w:spacing w:line="560"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（十</w:t>
      </w:r>
      <w:r>
        <w:rPr>
          <w:rFonts w:hint="eastAsia" w:ascii="楷体_GB2312" w:hAnsi="楷体_GB2312" w:eastAsia="楷体_GB2312" w:cs="楷体_GB2312"/>
          <w:color w:val="auto"/>
          <w:sz w:val="32"/>
          <w:szCs w:val="32"/>
          <w:u w:val="none"/>
          <w:lang w:eastAsia="zh-CN"/>
        </w:rPr>
        <w:t>三</w:t>
      </w:r>
      <w:r>
        <w:rPr>
          <w:rFonts w:hint="eastAsia" w:ascii="楷体_GB2312" w:hAnsi="楷体_GB2312" w:eastAsia="楷体_GB2312" w:cs="楷体_GB2312"/>
          <w:color w:val="auto"/>
          <w:sz w:val="32"/>
          <w:szCs w:val="32"/>
          <w:u w:val="none"/>
        </w:rPr>
        <w:t>）承办市政府和上级部门交办的工作。检查指导各区人力资源和社会保障工作。</w:t>
      </w:r>
    </w:p>
    <w:bookmarkEnd w:id="14"/>
    <w:bookmarkEnd w:id="15"/>
    <w:bookmarkEnd w:id="16"/>
    <w:bookmarkEnd w:id="17"/>
    <w:bookmarkEnd w:id="18"/>
    <w:p>
      <w:pPr>
        <w:jc w:val="center"/>
        <w:rPr>
          <w:rFonts w:hint="eastAsia" w:ascii="黑体" w:hAnsi="ˎ̥" w:eastAsia="黑体"/>
          <w:b w:val="0"/>
          <w:bCs w:val="0"/>
          <w:sz w:val="32"/>
          <w:szCs w:val="32"/>
          <w:lang w:eastAsia="zh-CN"/>
        </w:rPr>
      </w:pPr>
      <w:bookmarkStart w:id="19" w:name="_Toc30451_WPSOffice_Level1"/>
      <w:bookmarkStart w:id="20" w:name="_Toc15521_WPSOffice_Level1"/>
      <w:bookmarkStart w:id="21" w:name="_Toc28253_WPSOffice_Level1"/>
      <w:bookmarkStart w:id="22" w:name="_Toc8164_WPSOffice_Level1"/>
      <w:bookmarkStart w:id="23" w:name="_Toc30690_WPSOffice_Level1"/>
      <w:bookmarkStart w:id="24" w:name="_Toc6234_WPSOffice_Level1"/>
      <w:bookmarkStart w:id="25" w:name="_Toc32695_WPSOffice_Level2"/>
      <w:bookmarkStart w:id="26" w:name="_Toc6211_WPSOffice_Level2"/>
      <w:bookmarkStart w:id="27" w:name="_Toc8867_WPSOffice_Level2"/>
      <w:bookmarkStart w:id="28" w:name="_Toc32472_WPSOffice_Level2"/>
      <w:bookmarkStart w:id="29" w:name="_Toc11518_WPSOffice_Level2"/>
      <w:bookmarkStart w:id="30" w:name="_Toc4029_WPSOffice_Level2"/>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rPr>
      </w:pP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w:t>
      </w:r>
      <w:r>
        <w:rPr>
          <w:rFonts w:hint="eastAsia" w:ascii="黑体" w:hAnsi="ˎ̥" w:eastAsia="黑体"/>
          <w:sz w:val="32"/>
          <w:szCs w:val="32"/>
          <w:lang w:val="en-US" w:eastAsia="zh-CN"/>
        </w:rPr>
        <w:t xml:space="preserve"> 人力资源和社会保障局</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w:t>
      </w:r>
      <w:r>
        <w:rPr>
          <w:rFonts w:hint="eastAsia" w:ascii="黑体" w:hAnsi="ˎ̥" w:eastAsia="黑体"/>
          <w:b w:val="0"/>
          <w:bCs w:val="0"/>
          <w:sz w:val="32"/>
          <w:szCs w:val="32"/>
        </w:rPr>
        <w:t>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报表</w:t>
      </w:r>
      <w:bookmarkEnd w:id="19"/>
      <w:bookmarkEnd w:id="20"/>
      <w:bookmarkEnd w:id="21"/>
      <w:bookmarkEnd w:id="22"/>
      <w:bookmarkEnd w:id="23"/>
      <w:bookmarkEnd w:id="24"/>
    </w:p>
    <w:p>
      <w:pPr>
        <w:ind w:firstLine="645"/>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w:t>
      </w:r>
      <w:r>
        <w:rPr>
          <w:rFonts w:hint="eastAsia" w:ascii="黑体" w:hAnsi="黑体" w:eastAsia="黑体" w:cs="黑体"/>
          <w:sz w:val="32"/>
          <w:szCs w:val="32"/>
          <w:lang w:eastAsia="zh-CN"/>
        </w:rPr>
        <w:t>公开表（见正文附件）</w:t>
      </w:r>
      <w:bookmarkEnd w:id="25"/>
      <w:bookmarkEnd w:id="26"/>
      <w:bookmarkEnd w:id="27"/>
      <w:r>
        <w:rPr>
          <w:rFonts w:hint="eastAsia" w:ascii="黑体" w:hAnsi="黑体" w:eastAsia="黑体" w:cs="黑体"/>
          <w:sz w:val="32"/>
          <w:szCs w:val="32"/>
          <w:lang w:eastAsia="zh-CN"/>
        </w:rPr>
        <w:t>。</w:t>
      </w:r>
      <w:bookmarkEnd w:id="28"/>
      <w:bookmarkEnd w:id="29"/>
      <w:bookmarkEnd w:id="30"/>
    </w:p>
    <w:p>
      <w:pPr>
        <w:ind w:firstLine="645"/>
        <w:rPr>
          <w:rFonts w:hint="eastAsia" w:ascii="黑体" w:hAnsi="黑体" w:eastAsia="黑体" w:cs="黑体"/>
          <w:sz w:val="32"/>
          <w:szCs w:val="32"/>
          <w:lang w:eastAsia="zh-CN"/>
        </w:rPr>
      </w:pPr>
      <w:bookmarkStart w:id="31" w:name="_Toc23139_WPSOffice_Level2"/>
      <w:bookmarkStart w:id="32" w:name="_Toc25608_WPSOffice_Level2"/>
      <w:bookmarkStart w:id="33" w:name="_Toc26621_WPSOffice_Level2"/>
      <w:bookmarkStart w:id="34" w:name="_Toc14349_WPSOffice_Level2"/>
      <w:bookmarkStart w:id="35" w:name="_Toc30334_WPSOffice_Level2"/>
      <w:bookmarkStart w:id="36" w:name="_Toc28622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收入决算</w:t>
      </w:r>
      <w:r>
        <w:rPr>
          <w:rFonts w:hint="eastAsia" w:ascii="黑体" w:hAnsi="黑体" w:eastAsia="黑体" w:cs="黑体"/>
          <w:sz w:val="32"/>
          <w:szCs w:val="32"/>
          <w:lang w:eastAsia="zh-CN"/>
        </w:rPr>
        <w:t>公开表（见正文附件）</w:t>
      </w:r>
      <w:bookmarkEnd w:id="31"/>
      <w:bookmarkEnd w:id="32"/>
      <w:bookmarkEnd w:id="33"/>
      <w:r>
        <w:rPr>
          <w:rFonts w:hint="eastAsia" w:ascii="黑体" w:hAnsi="黑体" w:eastAsia="黑体" w:cs="黑体"/>
          <w:sz w:val="32"/>
          <w:szCs w:val="32"/>
          <w:lang w:eastAsia="zh-CN"/>
        </w:rPr>
        <w:t>。</w:t>
      </w:r>
      <w:bookmarkEnd w:id="34"/>
      <w:bookmarkEnd w:id="35"/>
      <w:bookmarkEnd w:id="36"/>
    </w:p>
    <w:p>
      <w:pPr>
        <w:ind w:firstLine="645"/>
        <w:rPr>
          <w:rFonts w:hint="eastAsia" w:ascii="黑体" w:hAnsi="黑体" w:eastAsia="黑体" w:cs="黑体"/>
          <w:sz w:val="32"/>
          <w:szCs w:val="32"/>
          <w:lang w:eastAsia="zh-CN"/>
        </w:rPr>
      </w:pPr>
      <w:bookmarkStart w:id="37" w:name="_Toc17858_WPSOffice_Level2"/>
      <w:bookmarkStart w:id="38" w:name="_Toc3262_WPSOffice_Level2"/>
      <w:bookmarkStart w:id="39" w:name="_Toc17626_WPSOffice_Level2"/>
      <w:bookmarkStart w:id="40" w:name="_Toc14658_WPSOffice_Level2"/>
      <w:bookmarkStart w:id="41" w:name="_Toc5489_WPSOffice_Level2"/>
      <w:bookmarkStart w:id="42" w:name="_Toc13854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支出决算</w:t>
      </w:r>
      <w:r>
        <w:rPr>
          <w:rFonts w:hint="eastAsia" w:ascii="黑体" w:hAnsi="黑体" w:eastAsia="黑体" w:cs="黑体"/>
          <w:sz w:val="32"/>
          <w:szCs w:val="32"/>
          <w:lang w:eastAsia="zh-CN"/>
        </w:rPr>
        <w:t>公开表（见正文附件）</w:t>
      </w:r>
      <w:bookmarkEnd w:id="37"/>
      <w:bookmarkEnd w:id="38"/>
      <w:bookmarkEnd w:id="39"/>
      <w:r>
        <w:rPr>
          <w:rFonts w:hint="eastAsia" w:ascii="黑体" w:hAnsi="黑体" w:eastAsia="黑体" w:cs="黑体"/>
          <w:sz w:val="32"/>
          <w:szCs w:val="32"/>
          <w:lang w:eastAsia="zh-CN"/>
        </w:rPr>
        <w:t>。</w:t>
      </w:r>
      <w:bookmarkEnd w:id="40"/>
      <w:bookmarkEnd w:id="41"/>
      <w:bookmarkEnd w:id="42"/>
    </w:p>
    <w:p>
      <w:pPr>
        <w:ind w:firstLine="645"/>
        <w:rPr>
          <w:rFonts w:hint="eastAsia" w:ascii="黑体" w:hAnsi="黑体" w:eastAsia="黑体" w:cs="黑体"/>
          <w:sz w:val="32"/>
          <w:szCs w:val="32"/>
          <w:lang w:eastAsia="zh-CN"/>
        </w:rPr>
      </w:pPr>
      <w:bookmarkStart w:id="43" w:name="_Toc23591_WPSOffice_Level2"/>
      <w:bookmarkStart w:id="44" w:name="_Toc13701_WPSOffice_Level2"/>
      <w:bookmarkStart w:id="45" w:name="_Toc21415_WPSOffice_Level2"/>
      <w:bookmarkStart w:id="46" w:name="_Toc4265_WPSOffice_Level2"/>
      <w:bookmarkStart w:id="47" w:name="_Toc7988_WPSOffice_Level2"/>
      <w:bookmarkStart w:id="48" w:name="_Toc23493_WPSOffice_Level2"/>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财政拨款收入支出决算</w:t>
      </w:r>
      <w:r>
        <w:rPr>
          <w:rFonts w:hint="eastAsia" w:ascii="黑体" w:hAnsi="黑体" w:eastAsia="黑体" w:cs="黑体"/>
          <w:sz w:val="32"/>
          <w:szCs w:val="32"/>
          <w:lang w:eastAsia="zh-CN"/>
        </w:rPr>
        <w:t>公开表（见正文附件）</w:t>
      </w:r>
      <w:bookmarkEnd w:id="43"/>
      <w:bookmarkEnd w:id="44"/>
      <w:bookmarkEnd w:id="45"/>
      <w:r>
        <w:rPr>
          <w:rFonts w:hint="eastAsia" w:ascii="黑体" w:hAnsi="黑体" w:eastAsia="黑体" w:cs="黑体"/>
          <w:sz w:val="32"/>
          <w:szCs w:val="32"/>
          <w:lang w:eastAsia="zh-CN"/>
        </w:rPr>
        <w:t>。</w:t>
      </w:r>
      <w:bookmarkEnd w:id="46"/>
      <w:bookmarkEnd w:id="47"/>
      <w:bookmarkEnd w:id="48"/>
    </w:p>
    <w:p>
      <w:pPr>
        <w:ind w:firstLine="645"/>
        <w:rPr>
          <w:rFonts w:hint="eastAsia" w:ascii="黑体" w:hAnsi="黑体" w:eastAsia="黑体" w:cs="黑体"/>
          <w:sz w:val="32"/>
          <w:szCs w:val="32"/>
          <w:lang w:eastAsia="zh-CN"/>
        </w:rPr>
      </w:pPr>
      <w:bookmarkStart w:id="49" w:name="_Toc23829_WPSOffice_Level2"/>
      <w:bookmarkStart w:id="50" w:name="_Toc22783_WPSOffice_Level2"/>
      <w:bookmarkStart w:id="51" w:name="_Toc25166_WPSOffice_Level2"/>
      <w:bookmarkStart w:id="52" w:name="_Toc7879_WPSOffice_Level2"/>
      <w:bookmarkStart w:id="53" w:name="_Toc2158_WPSOffice_Level2"/>
      <w:bookmarkStart w:id="54" w:name="_Toc13516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一般公共预算财政拨款收入支出决算</w:t>
      </w:r>
      <w:bookmarkEnd w:id="49"/>
      <w:bookmarkEnd w:id="50"/>
      <w:bookmarkEnd w:id="51"/>
      <w:bookmarkEnd w:id="52"/>
      <w:r>
        <w:rPr>
          <w:rFonts w:hint="eastAsia" w:ascii="黑体" w:hAnsi="黑体" w:eastAsia="黑体" w:cs="黑体"/>
          <w:sz w:val="32"/>
          <w:szCs w:val="32"/>
          <w:lang w:eastAsia="zh-CN"/>
        </w:rPr>
        <w:t>公开表</w:t>
      </w:r>
    </w:p>
    <w:p>
      <w:pPr>
        <w:ind w:firstLine="1302" w:firstLineChars="407"/>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bookmarkEnd w:id="53"/>
      <w:bookmarkEnd w:id="54"/>
      <w:r>
        <w:rPr>
          <w:rFonts w:hint="eastAsia" w:ascii="黑体" w:hAnsi="黑体" w:eastAsia="黑体" w:cs="黑体"/>
          <w:sz w:val="32"/>
          <w:szCs w:val="32"/>
          <w:lang w:eastAsia="zh-CN"/>
        </w:rPr>
        <w:t>。</w:t>
      </w:r>
    </w:p>
    <w:p>
      <w:pPr>
        <w:ind w:firstLine="645"/>
        <w:rPr>
          <w:rFonts w:hint="eastAsia" w:ascii="黑体" w:hAnsi="黑体" w:eastAsia="黑体" w:cs="黑体"/>
          <w:sz w:val="32"/>
          <w:szCs w:val="32"/>
        </w:rPr>
      </w:pPr>
      <w:bookmarkStart w:id="55" w:name="_Toc17833_WPSOffice_Level2"/>
      <w:bookmarkStart w:id="56" w:name="_Toc2632_WPSOffice_Level2"/>
      <w:bookmarkStart w:id="57" w:name="_Toc8373_WPSOffice_Level2"/>
      <w:bookmarkStart w:id="58" w:name="_Toc5343_WPSOffice_Level2"/>
      <w:bookmarkStart w:id="59" w:name="_Toc25362_WPSOffice_Level2"/>
      <w:bookmarkStart w:id="60" w:name="_Toc17283_WPSOffice_Level2"/>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w:t>
      </w:r>
      <w:bookmarkEnd w:id="55"/>
      <w:bookmarkEnd w:id="56"/>
      <w:bookmarkEnd w:id="57"/>
      <w:bookmarkEnd w:id="58"/>
      <w:bookmarkEnd w:id="59"/>
      <w:bookmarkEnd w:id="60"/>
      <w:r>
        <w:rPr>
          <w:rFonts w:hint="eastAsia" w:ascii="黑体" w:hAnsi="黑体" w:eastAsia="黑体" w:cs="黑体"/>
          <w:sz w:val="32"/>
          <w:szCs w:val="32"/>
          <w:lang w:eastAsia="zh-CN"/>
        </w:rPr>
        <w:t>公开表</w:t>
      </w:r>
    </w:p>
    <w:p>
      <w:pPr>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bookmarkStart w:id="61" w:name="_Toc1533_WPSOffice_Level2"/>
      <w:bookmarkStart w:id="62" w:name="_Toc13345_WPSOffice_Level2"/>
      <w:bookmarkStart w:id="63" w:name="_Toc11799_WPSOffice_Level2"/>
      <w:bookmarkStart w:id="64" w:name="_Toc5594_WPSOffice_Level2"/>
      <w:bookmarkStart w:id="65" w:name="_Toc21310_WPSOffice_Level2"/>
      <w:bookmarkStart w:id="66" w:name="_Toc6020_WPSOffice_Level2"/>
      <w:r>
        <w:rPr>
          <w:rFonts w:hint="eastAsia" w:ascii="黑体" w:hAnsi="黑体" w:eastAsia="黑体" w:cs="黑体"/>
          <w:sz w:val="32"/>
          <w:szCs w:val="32"/>
          <w:lang w:val="en-US" w:eastAsia="zh-CN"/>
        </w:rPr>
        <w:t>七、</w:t>
      </w:r>
      <w:r>
        <w:rPr>
          <w:rFonts w:hint="eastAsia" w:ascii="黑体" w:hAnsi="黑体" w:eastAsia="黑体" w:cs="黑体"/>
          <w:sz w:val="32"/>
          <w:szCs w:val="32"/>
        </w:rPr>
        <w:t>政府性基金预算财政拨款收入支出决算</w:t>
      </w:r>
      <w:bookmarkEnd w:id="61"/>
      <w:bookmarkEnd w:id="62"/>
      <w:bookmarkEnd w:id="63"/>
      <w:bookmarkEnd w:id="64"/>
      <w:bookmarkEnd w:id="65"/>
      <w:bookmarkEnd w:id="66"/>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国有资本经营</w:t>
      </w:r>
      <w:r>
        <w:rPr>
          <w:rFonts w:hint="eastAsia" w:ascii="黑体" w:hAnsi="黑体" w:eastAsia="黑体" w:cs="黑体"/>
          <w:sz w:val="32"/>
          <w:szCs w:val="32"/>
        </w:rPr>
        <w:t>预算财政拨款收入支出决算</w:t>
      </w:r>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sz w:val="32"/>
          <w:szCs w:val="32"/>
        </w:rPr>
      </w:pPr>
      <w:bookmarkStart w:id="67" w:name="_Toc29886_WPSOffice_Level2"/>
      <w:bookmarkStart w:id="68" w:name="_Toc19961_WPSOffice_Level2"/>
      <w:bookmarkStart w:id="69" w:name="_Toc9377_WPSOffice_Level2"/>
      <w:bookmarkStart w:id="70" w:name="_Toc1820_WPSOffice_Level2"/>
      <w:r>
        <w:rPr>
          <w:rFonts w:hint="eastAsia" w:ascii="黑体" w:hAnsi="黑体" w:eastAsia="黑体" w:cs="黑体"/>
          <w:sz w:val="32"/>
          <w:szCs w:val="32"/>
          <w:lang w:val="en-US" w:eastAsia="zh-CN"/>
        </w:rPr>
        <w:t xml:space="preserve">    九、</w:t>
      </w:r>
      <w:r>
        <w:rPr>
          <w:rFonts w:hint="eastAsia" w:ascii="黑体" w:hAnsi="黑体" w:eastAsia="黑体" w:cs="黑体"/>
          <w:sz w:val="32"/>
          <w:szCs w:val="32"/>
        </w:rPr>
        <w:t>一般公共预算财政拨款“三公”经费支出决算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bookmarkEnd w:id="67"/>
      <w:bookmarkEnd w:id="68"/>
      <w:bookmarkEnd w:id="69"/>
      <w:bookmarkEnd w:id="70"/>
      <w:r>
        <w:rPr>
          <w:rFonts w:hint="eastAsia" w:ascii="黑体" w:hAnsi="黑体" w:eastAsia="黑体" w:cs="黑体"/>
          <w:sz w:val="32"/>
          <w:szCs w:val="32"/>
          <w:lang w:val="en-US"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w:t>
      </w:r>
      <w:r>
        <w:rPr>
          <w:rFonts w:hint="eastAsia" w:ascii="黑体" w:hAnsi="黑体" w:eastAsia="黑体" w:cs="黑体"/>
          <w:w w:val="96"/>
          <w:sz w:val="32"/>
          <w:szCs w:val="32"/>
          <w:lang w:eastAsia="zh-CN"/>
        </w:rPr>
        <w:t>政府性基金</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十一、</w:t>
      </w:r>
      <w:r>
        <w:rPr>
          <w:rFonts w:hint="eastAsia" w:ascii="黑体" w:hAnsi="黑体" w:eastAsia="黑体" w:cs="黑体"/>
          <w:w w:val="96"/>
          <w:sz w:val="32"/>
          <w:szCs w:val="32"/>
          <w:lang w:eastAsia="zh-CN"/>
        </w:rPr>
        <w:t>国有资本经营</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ind w:firstLine="0" w:firstLineChars="0"/>
        <w:rPr>
          <w:rFonts w:hint="eastAsia" w:ascii="黑体" w:hAnsi="黑体" w:eastAsia="黑体" w:cs="黑体"/>
          <w:sz w:val="32"/>
          <w:szCs w:val="32"/>
          <w:lang w:eastAsia="zh-CN"/>
        </w:rPr>
      </w:pPr>
    </w:p>
    <w:p>
      <w:pPr>
        <w:jc w:val="center"/>
        <w:rPr>
          <w:rFonts w:hint="eastAsia" w:ascii="黑体" w:hAnsi="ˎ̥" w:eastAsia="黑体"/>
          <w:b w:val="0"/>
          <w:bCs w:val="0"/>
          <w:sz w:val="32"/>
          <w:szCs w:val="32"/>
          <w:lang w:eastAsia="zh-CN"/>
        </w:rPr>
      </w:pPr>
      <w:bookmarkStart w:id="71" w:name="_Toc31264_WPSOffice_Level1"/>
      <w:bookmarkStart w:id="72" w:name="_Toc28629_WPSOffice_Level1"/>
      <w:bookmarkStart w:id="73" w:name="_Toc29683_WPSOffice_Level1"/>
      <w:bookmarkStart w:id="74" w:name="_Toc4402_WPSOffice_Level1"/>
      <w:bookmarkStart w:id="75" w:name="_Toc27590_WPSOffice_Level1"/>
      <w:bookmarkStart w:id="76" w:name="_Toc16686_WPSOffice_Level1"/>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rPr>
      </w:pPr>
      <w:r>
        <w:rPr>
          <w:rFonts w:hint="eastAsia" w:ascii="黑体" w:hAnsi="ˎ̥" w:eastAsia="黑体"/>
          <w:b w:val="0"/>
          <w:bCs w:val="0"/>
          <w:sz w:val="32"/>
          <w:szCs w:val="32"/>
          <w:lang w:eastAsia="zh-CN"/>
        </w:rPr>
        <w:t>第三部分</w:t>
      </w:r>
      <w:r>
        <w:rPr>
          <w:rFonts w:hint="eastAsia" w:ascii="黑体" w:hAnsi="ˎ̥" w:eastAsia="黑体"/>
          <w:b w:val="0"/>
          <w:bCs w:val="0"/>
          <w:sz w:val="32"/>
          <w:szCs w:val="32"/>
          <w:lang w:val="en-US" w:eastAsia="zh-CN"/>
        </w:rPr>
        <w:t xml:space="preserve"> 三亚市人力资源和社会保障局</w:t>
      </w:r>
      <w:r>
        <w:rPr>
          <w:rFonts w:hint="eastAsia" w:ascii="黑体" w:hAnsi="ˎ̥" w:eastAsia="黑体"/>
          <w:b w:val="0"/>
          <w:bCs w:val="0"/>
          <w:sz w:val="32"/>
          <w:szCs w:val="32"/>
        </w:rPr>
        <w:t>决算情况说明</w:t>
      </w:r>
      <w:bookmarkEnd w:id="71"/>
      <w:bookmarkEnd w:id="72"/>
      <w:bookmarkEnd w:id="73"/>
      <w:bookmarkEnd w:id="74"/>
      <w:bookmarkEnd w:id="75"/>
      <w:bookmarkEnd w:id="76"/>
    </w:p>
    <w:p>
      <w:pPr>
        <w:jc w:val="center"/>
        <w:rPr>
          <w:rFonts w:hint="eastAsia" w:ascii="黑体" w:hAnsi="ˎ̥" w:eastAsia="黑体"/>
          <w:sz w:val="32"/>
          <w:szCs w:val="32"/>
        </w:rPr>
      </w:pPr>
    </w:p>
    <w:p>
      <w:pPr>
        <w:numPr>
          <w:ilvl w:val="0"/>
          <w:numId w:val="2"/>
        </w:numPr>
        <w:ind w:leftChars="0" w:firstLine="640" w:firstLineChars="200"/>
        <w:rPr>
          <w:rFonts w:hint="eastAsia" w:ascii="仿宋_GB2312" w:hAnsi="ˎ̥" w:eastAsia="仿宋_GB2312"/>
          <w:sz w:val="32"/>
          <w:szCs w:val="32"/>
          <w:highlight w:val="none"/>
          <w:lang w:eastAsia="zh-CN"/>
        </w:rPr>
      </w:pPr>
      <w:r>
        <w:rPr>
          <w:rFonts w:hint="eastAsia" w:ascii="黑体" w:hAnsi="黑体" w:eastAsia="黑体" w:cs="黑体"/>
          <w:b w:val="0"/>
          <w:bCs/>
          <w:sz w:val="32"/>
          <w:szCs w:val="32"/>
        </w:rPr>
        <w:t>收入支出决算情况说明</w:t>
      </w:r>
      <w:r>
        <w:rPr>
          <w:rFonts w:hint="eastAsia" w:ascii="黑体" w:hAnsi="黑体" w:eastAsia="黑体" w:cs="黑体"/>
          <w:b w:val="0"/>
          <w:bCs/>
          <w:sz w:val="32"/>
          <w:szCs w:val="32"/>
          <w:lang w:eastAsia="zh-CN"/>
        </w:rPr>
        <w:t>（本级）</w:t>
      </w:r>
      <w:r>
        <w:rPr>
          <w:rFonts w:hint="eastAsia" w:ascii="黑体" w:hAnsi="黑体" w:eastAsia="黑体" w:cs="黑体"/>
          <w:b w:val="0"/>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收、支总计1630.26</w:t>
      </w:r>
      <w:r>
        <w:rPr>
          <w:rFonts w:hint="eastAsia" w:ascii="仿宋_GB2312" w:hAnsi="ˎ̥" w:eastAsia="仿宋_GB2312"/>
          <w:sz w:val="32"/>
          <w:szCs w:val="32"/>
        </w:rPr>
        <w:t>万元，与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2870.63</w:t>
      </w:r>
      <w:r>
        <w:rPr>
          <w:rFonts w:hint="eastAsia" w:ascii="仿宋_GB2312" w:hAnsi="ˎ̥" w:eastAsia="仿宋_GB2312"/>
          <w:sz w:val="32"/>
          <w:szCs w:val="32"/>
        </w:rPr>
        <w:t>万元相比，</w:t>
      </w:r>
      <w:r>
        <w:rPr>
          <w:rFonts w:hint="eastAsia" w:ascii="仿宋_GB2312" w:hAnsi="ˎ̥" w:eastAsia="仿宋_GB2312"/>
          <w:sz w:val="32"/>
          <w:szCs w:val="32"/>
          <w:lang w:val="en-US" w:eastAsia="zh-CN"/>
        </w:rPr>
        <w:t>收入、支出总计各减少1240.37</w:t>
      </w:r>
      <w:r>
        <w:rPr>
          <w:rFonts w:hint="eastAsia" w:ascii="仿宋_GB2312" w:hAnsi="ˎ̥" w:eastAsia="仿宋_GB2312"/>
          <w:sz w:val="32"/>
          <w:szCs w:val="32"/>
        </w:rPr>
        <w:t>万元，</w:t>
      </w:r>
      <w:r>
        <w:rPr>
          <w:rFonts w:hint="eastAsia" w:ascii="仿宋_GB2312" w:hAnsi="ˎ̥" w:eastAsia="仿宋_GB2312"/>
          <w:sz w:val="32"/>
          <w:szCs w:val="32"/>
          <w:lang w:eastAsia="zh-CN"/>
        </w:rPr>
        <w:t>下降</w:t>
      </w:r>
      <w:r>
        <w:rPr>
          <w:rFonts w:hint="eastAsia" w:ascii="仿宋_GB2312" w:hAnsi="ˎ̥" w:eastAsia="仿宋_GB2312"/>
          <w:sz w:val="32"/>
          <w:szCs w:val="32"/>
          <w:lang w:val="en-US" w:eastAsia="zh-CN"/>
        </w:rPr>
        <w:t>43.21</w:t>
      </w:r>
      <w:r>
        <w:rPr>
          <w:rFonts w:hint="eastAsia" w:ascii="仿宋_GB2312" w:hAnsi="ˎ̥" w:eastAsia="仿宋_GB2312"/>
          <w:sz w:val="32"/>
          <w:szCs w:val="32"/>
        </w:rPr>
        <w:t>%。主要原因</w:t>
      </w:r>
      <w:r>
        <w:rPr>
          <w:rFonts w:hint="eastAsia" w:ascii="仿宋_GB2312" w:hAnsi="ˎ̥" w:eastAsia="仿宋_GB2312"/>
          <w:sz w:val="32"/>
          <w:szCs w:val="32"/>
          <w:lang w:val="en-US" w:eastAsia="zh-CN"/>
        </w:rPr>
        <w:t>是由于机构改革，三亚市劳动监察支队划转执法局</w:t>
      </w:r>
      <w:r>
        <w:rPr>
          <w:rFonts w:hint="eastAsia" w:ascii="仿宋_GB2312" w:hAnsi="ˎ̥" w:eastAsia="仿宋_GB2312"/>
          <w:sz w:val="32"/>
          <w:szCs w:val="32"/>
        </w:rPr>
        <w:t>。</w:t>
      </w:r>
      <w:r>
        <w:rPr>
          <w:rFonts w:hint="eastAsia" w:ascii="仿宋_GB2312" w:hAnsi="ˎ̥" w:eastAsia="仿宋_GB2312"/>
          <w:sz w:val="32"/>
          <w:szCs w:val="32"/>
          <w:lang w:eastAsia="zh-CN"/>
        </w:rPr>
        <w:t>使用非财政拨款结余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2020年度决算数持平</w:t>
      </w:r>
      <w:r>
        <w:rPr>
          <w:rFonts w:hint="eastAsia" w:ascii="仿宋_GB2312" w:hAnsi="ˎ̥" w:eastAsia="仿宋_GB2312"/>
          <w:sz w:val="32"/>
          <w:szCs w:val="32"/>
          <w:lang w:eastAsia="zh-CN"/>
        </w:rPr>
        <w:t>。年</w:t>
      </w:r>
      <w:r>
        <w:rPr>
          <w:rFonts w:hint="eastAsia" w:ascii="仿宋_GB2312" w:hAnsi="ˎ̥" w:eastAsia="仿宋_GB2312"/>
          <w:sz w:val="32"/>
          <w:szCs w:val="32"/>
          <w:highlight w:val="none"/>
          <w:lang w:eastAsia="zh-CN"/>
        </w:rPr>
        <w:t>初结转结余</w:t>
      </w:r>
      <w:r>
        <w:rPr>
          <w:rFonts w:hint="eastAsia" w:ascii="仿宋_GB2312" w:hAnsi="ˎ̥" w:eastAsia="仿宋_GB2312"/>
          <w:sz w:val="32"/>
          <w:szCs w:val="32"/>
          <w:highlight w:val="none"/>
          <w:lang w:val="en-US" w:eastAsia="zh-CN"/>
        </w:rPr>
        <w:t>354.48</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，主要是</w:t>
      </w:r>
      <w:r>
        <w:rPr>
          <w:rFonts w:hint="eastAsia" w:ascii="仿宋_GB2312" w:hAnsi="ˎ̥" w:eastAsia="仿宋_GB2312"/>
          <w:sz w:val="32"/>
          <w:szCs w:val="32"/>
          <w:highlight w:val="none"/>
          <w:lang w:val="en-US" w:eastAsia="zh-CN"/>
        </w:rPr>
        <w:t>上年结余经费</w:t>
      </w:r>
      <w:r>
        <w:rPr>
          <w:rFonts w:hint="eastAsia" w:ascii="仿宋_GB2312" w:hAnsi="ˎ̥" w:eastAsia="仿宋_GB2312"/>
          <w:sz w:val="32"/>
          <w:szCs w:val="32"/>
          <w:highlight w:val="none"/>
          <w:lang w:eastAsia="zh-CN"/>
        </w:rPr>
        <w:t>，较</w:t>
      </w:r>
      <w:r>
        <w:rPr>
          <w:rFonts w:hint="eastAsia" w:ascii="仿宋_GB2312" w:hAnsi="ˎ̥" w:eastAsia="仿宋_GB2312"/>
          <w:sz w:val="32"/>
          <w:szCs w:val="32"/>
          <w:highlight w:val="none"/>
          <w:lang w:val="en-US" w:eastAsia="zh-CN"/>
        </w:rPr>
        <w:t>2020年度决算数572.35万元减少217.87</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，下降</w:t>
      </w:r>
      <w:r>
        <w:rPr>
          <w:rFonts w:hint="eastAsia" w:ascii="仿宋_GB2312" w:hAnsi="ˎ̥" w:eastAsia="仿宋_GB2312"/>
          <w:sz w:val="32"/>
          <w:szCs w:val="32"/>
          <w:highlight w:val="none"/>
          <w:lang w:val="en-US" w:eastAsia="zh-CN"/>
        </w:rPr>
        <w:t>38.06</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，主要原因是年初预算合理减少，部分项目支出增加。结余分配0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，主要是</w:t>
      </w:r>
      <w:r>
        <w:rPr>
          <w:rFonts w:hint="eastAsia" w:ascii="仿宋_GB2312" w:hAnsi="ˎ̥" w:eastAsia="仿宋_GB2312"/>
          <w:sz w:val="32"/>
          <w:szCs w:val="32"/>
          <w:highlight w:val="none"/>
          <w:lang w:val="en-US" w:eastAsia="zh-CN"/>
        </w:rPr>
        <w:t>本年度未安排结余分配任务</w:t>
      </w:r>
      <w:r>
        <w:rPr>
          <w:rFonts w:hint="eastAsia" w:ascii="仿宋_GB2312" w:hAnsi="ˎ̥" w:eastAsia="仿宋_GB2312"/>
          <w:sz w:val="32"/>
          <w:szCs w:val="32"/>
          <w:highlight w:val="none"/>
          <w:lang w:eastAsia="zh-CN"/>
        </w:rPr>
        <w:t>，年</w:t>
      </w:r>
      <w:r>
        <w:rPr>
          <w:rFonts w:hint="eastAsia" w:ascii="仿宋_GB2312" w:hAnsi="ˎ̥" w:eastAsia="仿宋_GB2312"/>
          <w:sz w:val="32"/>
          <w:szCs w:val="32"/>
          <w:lang w:eastAsia="zh-CN"/>
        </w:rPr>
        <w:t>末结转结余</w:t>
      </w:r>
      <w:r>
        <w:rPr>
          <w:rFonts w:hint="eastAsia" w:ascii="仿宋_GB2312" w:hAnsi="ˎ̥" w:eastAsia="仿宋_GB2312"/>
          <w:sz w:val="32"/>
          <w:szCs w:val="32"/>
          <w:lang w:val="en-US" w:eastAsia="zh-CN"/>
        </w:rPr>
        <w:t>271.97</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sz w:val="32"/>
          <w:szCs w:val="32"/>
          <w:lang w:val="en-US" w:eastAsia="zh-CN"/>
        </w:rPr>
        <w:t>项目结余经费</w:t>
      </w:r>
      <w:r>
        <w:rPr>
          <w:rFonts w:hint="eastAsia" w:ascii="仿宋_GB2312" w:hAnsi="ˎ̥" w:eastAsia="仿宋_GB2312"/>
          <w:sz w:val="32"/>
          <w:szCs w:val="32"/>
          <w:lang w:eastAsia="zh-CN"/>
        </w:rPr>
        <w:t>，与</w:t>
      </w:r>
      <w:r>
        <w:rPr>
          <w:rFonts w:hint="eastAsia" w:ascii="仿宋_GB2312" w:hAnsi="ˎ̥" w:eastAsia="仿宋_GB2312"/>
          <w:sz w:val="32"/>
          <w:szCs w:val="32"/>
          <w:lang w:val="en-US" w:eastAsia="zh-CN"/>
        </w:rPr>
        <w:t>2020年度决算数基本持平</w:t>
      </w:r>
      <w:r>
        <w:rPr>
          <w:rFonts w:hint="eastAsia" w:ascii="仿宋_GB2312" w:hAnsi="ˎ̥" w:eastAsia="仿宋_GB2312"/>
          <w:sz w:val="32"/>
          <w:szCs w:val="32"/>
          <w:lang w:eastAsia="zh-CN"/>
        </w:rPr>
        <w:t>，主要原因是</w:t>
      </w:r>
      <w:r>
        <w:rPr>
          <w:rFonts w:hint="eastAsia" w:ascii="仿宋_GB2312" w:hAnsi="ˎ̥" w:eastAsia="仿宋_GB2312"/>
          <w:sz w:val="32"/>
          <w:szCs w:val="32"/>
          <w:highlight w:val="none"/>
          <w:lang w:eastAsia="zh-CN"/>
        </w:rPr>
        <w:t>预算合理减少，部分项目支出增加。</w:t>
      </w:r>
    </w:p>
    <w:p>
      <w:pPr>
        <w:numPr>
          <w:ilvl w:val="0"/>
          <w:numId w:val="0"/>
        </w:numPr>
        <w:ind w:leftChars="200" w:firstLine="320" w:firstLineChars="100"/>
        <w:rPr>
          <w:rFonts w:hint="eastAsia" w:ascii="仿宋_GB2312" w:hAnsi="ˎ̥" w:eastAsia="仿宋_GB2312"/>
          <w:sz w:val="32"/>
          <w:szCs w:val="32"/>
          <w:lang w:val="en-US"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收入决算情况说明</w:t>
      </w:r>
      <w:r>
        <w:rPr>
          <w:rFonts w:hint="eastAsia" w:ascii="黑体" w:hAnsi="黑体" w:eastAsia="黑体" w:cs="黑体"/>
          <w:b w:val="0"/>
          <w:bCs/>
          <w:sz w:val="32"/>
          <w:szCs w:val="32"/>
        </w:rPr>
        <w:br w:type="textWrapping"/>
      </w:r>
      <w:r>
        <w:rPr>
          <w:rFonts w:hint="eastAsia" w:ascii="仿宋_GB2312" w:hAnsi="ˎ̥" w:eastAsia="仿宋_GB2312"/>
          <w:sz w:val="32"/>
          <w:szCs w:val="32"/>
        </w:rPr>
        <w:t xml:space="preserve">    本年收入合计</w:t>
      </w:r>
      <w:r>
        <w:rPr>
          <w:rFonts w:hint="eastAsia" w:ascii="仿宋_GB2312" w:hAnsi="ˎ̥" w:eastAsia="仿宋_GB2312"/>
          <w:sz w:val="32"/>
          <w:szCs w:val="32"/>
          <w:lang w:val="en-US" w:eastAsia="zh-CN"/>
        </w:rPr>
        <w:t>1275.78</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1229.49</w:t>
      </w:r>
      <w:r>
        <w:rPr>
          <w:rFonts w:hint="eastAsia" w:ascii="仿宋_GB2312" w:hAnsi="ˎ̥" w:eastAsia="仿宋_GB2312"/>
          <w:sz w:val="32"/>
          <w:szCs w:val="32"/>
        </w:rPr>
        <w:t>万元，占</w:t>
      </w:r>
      <w:r>
        <w:rPr>
          <w:rFonts w:hint="eastAsia" w:ascii="仿宋_GB2312" w:hAnsi="ˎ̥" w:eastAsia="仿宋_GB2312"/>
          <w:sz w:val="32"/>
          <w:szCs w:val="32"/>
          <w:lang w:val="en-US" w:eastAsia="zh-CN"/>
        </w:rPr>
        <w:t>96.37</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eastAsia" w:ascii="仿宋_GB2312" w:hAnsi="ˎ̥" w:eastAsia="仿宋_GB2312"/>
          <w:sz w:val="32"/>
          <w:szCs w:val="32"/>
          <w:lang w:val="en-US" w:eastAsia="zh-CN"/>
        </w:rPr>
        <w:t>46.28</w:t>
      </w:r>
      <w:r>
        <w:rPr>
          <w:rFonts w:hint="eastAsia" w:ascii="仿宋_GB2312" w:hAnsi="ˎ̥" w:eastAsia="仿宋_GB2312"/>
          <w:sz w:val="32"/>
          <w:szCs w:val="32"/>
        </w:rPr>
        <w:t>万元，占</w:t>
      </w:r>
      <w:r>
        <w:rPr>
          <w:rFonts w:hint="eastAsia" w:ascii="仿宋_GB2312" w:hAnsi="ˎ̥" w:eastAsia="仿宋_GB2312"/>
          <w:sz w:val="32"/>
          <w:szCs w:val="32"/>
          <w:lang w:val="en-US" w:eastAsia="zh-CN"/>
        </w:rPr>
        <w:t>3.63</w:t>
      </w:r>
      <w:r>
        <w:rPr>
          <w:rFonts w:hint="eastAsia" w:ascii="仿宋_GB2312" w:hAnsi="ˎ̥" w:eastAsia="仿宋_GB2312"/>
          <w:sz w:val="32"/>
          <w:szCs w:val="32"/>
        </w:rPr>
        <w:t>%。</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1358.29</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892.11</w:t>
      </w:r>
      <w:r>
        <w:rPr>
          <w:rFonts w:hint="eastAsia" w:ascii="仿宋_GB2312" w:hAnsi="ˎ̥" w:eastAsia="仿宋_GB2312"/>
          <w:sz w:val="32"/>
          <w:szCs w:val="32"/>
        </w:rPr>
        <w:t>万元，占</w:t>
      </w:r>
      <w:r>
        <w:rPr>
          <w:rFonts w:hint="eastAsia" w:ascii="仿宋_GB2312" w:hAnsi="ˎ̥" w:eastAsia="仿宋_GB2312"/>
          <w:sz w:val="32"/>
          <w:szCs w:val="32"/>
          <w:lang w:val="en-US" w:eastAsia="zh-CN"/>
        </w:rPr>
        <w:t>65.68</w:t>
      </w:r>
      <w:r>
        <w:rPr>
          <w:rFonts w:hint="eastAsia" w:ascii="仿宋_GB2312" w:hAnsi="ˎ̥" w:eastAsia="仿宋_GB2312"/>
          <w:sz w:val="32"/>
          <w:szCs w:val="32"/>
        </w:rPr>
        <w:t>%；项目支出</w:t>
      </w:r>
      <w:r>
        <w:rPr>
          <w:rFonts w:hint="eastAsia" w:ascii="仿宋_GB2312" w:hAnsi="ˎ̥" w:eastAsia="仿宋_GB2312"/>
          <w:sz w:val="32"/>
          <w:szCs w:val="32"/>
          <w:lang w:val="en-US" w:eastAsia="zh-CN"/>
        </w:rPr>
        <w:t>466.18</w:t>
      </w:r>
      <w:r>
        <w:rPr>
          <w:rFonts w:hint="eastAsia" w:ascii="仿宋_GB2312" w:hAnsi="ˎ̥" w:eastAsia="仿宋_GB2312"/>
          <w:sz w:val="32"/>
          <w:szCs w:val="32"/>
        </w:rPr>
        <w:t>万元，占</w:t>
      </w:r>
      <w:r>
        <w:rPr>
          <w:rFonts w:hint="eastAsia" w:ascii="仿宋_GB2312" w:hAnsi="ˎ̥" w:eastAsia="仿宋_GB2312"/>
          <w:sz w:val="32"/>
          <w:szCs w:val="32"/>
          <w:lang w:val="en-US" w:eastAsia="zh-CN"/>
        </w:rPr>
        <w:t>34.32</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财政拨款收入支出决算总体情况说明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rPr>
        <w:t>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支出总计1229.49</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2854.32</w:t>
      </w:r>
      <w:r>
        <w:rPr>
          <w:rFonts w:hint="eastAsia" w:ascii="仿宋_GB2312" w:hAnsi="ˎ̥" w:eastAsia="仿宋_GB2312"/>
          <w:sz w:val="32"/>
          <w:szCs w:val="32"/>
        </w:rPr>
        <w:t>相比，财政拨款收入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w:t>
      </w:r>
      <w:r>
        <w:rPr>
          <w:rFonts w:hint="eastAsia" w:ascii="仿宋_GB2312" w:hAnsi="ˎ̥" w:eastAsia="仿宋_GB2312"/>
          <w:sz w:val="32"/>
          <w:szCs w:val="32"/>
          <w:lang w:eastAsia="zh-CN"/>
        </w:rPr>
        <w:t>减少</w:t>
      </w:r>
      <w:r>
        <w:rPr>
          <w:rFonts w:hint="eastAsia" w:ascii="仿宋_GB2312" w:hAnsi="ˎ̥" w:eastAsia="仿宋_GB2312"/>
          <w:sz w:val="32"/>
          <w:szCs w:val="32"/>
          <w:lang w:val="en-US" w:eastAsia="zh-CN"/>
        </w:rPr>
        <w:t>1624.83</w:t>
      </w:r>
      <w:r>
        <w:rPr>
          <w:rFonts w:hint="eastAsia" w:ascii="仿宋_GB2312" w:hAnsi="ˎ̥" w:eastAsia="仿宋_GB2312"/>
          <w:sz w:val="32"/>
          <w:szCs w:val="32"/>
        </w:rPr>
        <w:t>万元，</w:t>
      </w:r>
      <w:r>
        <w:rPr>
          <w:rFonts w:hint="eastAsia" w:ascii="仿宋_GB2312" w:hAnsi="ˎ̥" w:eastAsia="仿宋_GB2312"/>
          <w:sz w:val="32"/>
          <w:szCs w:val="32"/>
          <w:lang w:eastAsia="zh-CN"/>
        </w:rPr>
        <w:t>下降</w:t>
      </w:r>
      <w:r>
        <w:rPr>
          <w:rFonts w:hint="eastAsia" w:ascii="仿宋_GB2312" w:hAnsi="ˎ̥" w:eastAsia="仿宋_GB2312"/>
          <w:sz w:val="32"/>
          <w:szCs w:val="32"/>
          <w:lang w:val="en-US" w:eastAsia="zh-CN"/>
        </w:rPr>
        <w:t>56.93</w:t>
      </w:r>
      <w:r>
        <w:rPr>
          <w:rFonts w:hint="eastAsia" w:ascii="仿宋_GB2312" w:hAnsi="ˎ̥" w:eastAsia="仿宋_GB2312"/>
          <w:sz w:val="32"/>
          <w:szCs w:val="32"/>
        </w:rPr>
        <w:t>%。主要原因是主要原因</w:t>
      </w:r>
      <w:r>
        <w:rPr>
          <w:rFonts w:hint="eastAsia" w:ascii="仿宋_GB2312" w:hAnsi="ˎ̥" w:eastAsia="仿宋_GB2312"/>
          <w:sz w:val="32"/>
          <w:szCs w:val="32"/>
          <w:lang w:val="en-US" w:eastAsia="zh-CN"/>
        </w:rPr>
        <w:t>是由于机构改革，劳动监察支队归属执法局等因素造成</w:t>
      </w:r>
      <w:r>
        <w:rPr>
          <w:rFonts w:hint="eastAsia" w:ascii="仿宋_GB2312" w:hAnsi="ˎ̥" w:eastAsia="仿宋_GB2312"/>
          <w:sz w:val="32"/>
          <w:szCs w:val="32"/>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财政拨款年初结转结余</w:t>
      </w:r>
      <w:r>
        <w:rPr>
          <w:rFonts w:hint="eastAsia" w:ascii="仿宋_GB2312" w:hAnsi="ˎ̥" w:eastAsia="仿宋_GB2312"/>
          <w:sz w:val="32"/>
          <w:szCs w:val="32"/>
          <w:lang w:val="en-US" w:eastAsia="zh-CN"/>
        </w:rPr>
        <w:t>354.48</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sz w:val="32"/>
          <w:szCs w:val="32"/>
          <w:lang w:val="en-US" w:eastAsia="zh-CN"/>
        </w:rPr>
        <w:t>上年结余经费</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2020年度决算数466.37减少288.56</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59.67</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sz w:val="32"/>
          <w:szCs w:val="32"/>
          <w:highlight w:val="none"/>
          <w:lang w:val="en-US" w:eastAsia="zh-CN"/>
        </w:rPr>
        <w:t>机构改革支出减少</w:t>
      </w:r>
      <w:r>
        <w:rPr>
          <w:rFonts w:hint="eastAsia" w:ascii="仿宋_GB2312" w:hAnsi="ˎ̥" w:eastAsia="仿宋_GB2312"/>
          <w:sz w:val="32"/>
          <w:szCs w:val="32"/>
          <w:lang w:eastAsia="zh-CN"/>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财政拨款年末结转结余</w:t>
      </w:r>
      <w:r>
        <w:rPr>
          <w:rFonts w:hint="eastAsia" w:ascii="仿宋_GB2312" w:hAnsi="ˎ̥" w:eastAsia="仿宋_GB2312"/>
          <w:sz w:val="32"/>
          <w:szCs w:val="32"/>
          <w:lang w:val="en-US" w:eastAsia="zh-CN"/>
        </w:rPr>
        <w:t>271.97</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sz w:val="32"/>
          <w:szCs w:val="32"/>
          <w:lang w:val="en-US" w:eastAsia="zh-CN"/>
        </w:rPr>
        <w:t>上年结余经费</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2020年度年末决算数354.48减少82.51</w:t>
      </w:r>
      <w:r>
        <w:rPr>
          <w:rFonts w:hint="eastAsia" w:ascii="仿宋_GB2312" w:hAnsi="ˎ̥" w:eastAsia="仿宋_GB2312"/>
          <w:sz w:val="32"/>
          <w:szCs w:val="32"/>
        </w:rPr>
        <w:t>万元</w:t>
      </w:r>
      <w:r>
        <w:rPr>
          <w:rFonts w:hint="eastAsia" w:ascii="仿宋_GB2312" w:hAnsi="ˎ̥" w:eastAsia="仿宋_GB2312"/>
          <w:sz w:val="32"/>
          <w:szCs w:val="32"/>
          <w:lang w:eastAsia="zh-CN"/>
        </w:rPr>
        <w:t>，下降</w:t>
      </w:r>
      <w:r>
        <w:rPr>
          <w:rFonts w:hint="eastAsia" w:ascii="仿宋_GB2312" w:hAnsi="ˎ̥" w:eastAsia="仿宋_GB2312"/>
          <w:sz w:val="32"/>
          <w:szCs w:val="32"/>
          <w:lang w:val="en-US" w:eastAsia="zh-CN"/>
        </w:rPr>
        <w:t>23.28</w:t>
      </w:r>
      <w:r>
        <w:rPr>
          <w:rFonts w:hint="eastAsia" w:ascii="仿宋_GB2312" w:hAnsi="ˎ̥" w:eastAsia="仿宋_GB2312"/>
          <w:sz w:val="32"/>
          <w:szCs w:val="32"/>
        </w:rPr>
        <w:t>%</w:t>
      </w:r>
      <w:r>
        <w:rPr>
          <w:rFonts w:hint="eastAsia" w:ascii="仿宋_GB2312" w:hAnsi="ˎ̥" w:eastAsia="仿宋_GB2312"/>
          <w:sz w:val="32"/>
          <w:szCs w:val="32"/>
          <w:lang w:eastAsia="zh-CN"/>
        </w:rPr>
        <w:t>，主要原因部分项目支出增加。</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一般公共预算财政拨款支出决算情况说明</w:t>
      </w:r>
    </w:p>
    <w:p>
      <w:pPr>
        <w:ind w:firstLine="640" w:firstLineChars="200"/>
        <w:rPr>
          <w:rFonts w:hint="eastAsia" w:ascii="楷体" w:hAnsi="楷体" w:eastAsia="楷体" w:cs="楷体"/>
          <w:sz w:val="32"/>
          <w:szCs w:val="32"/>
          <w:lang w:eastAsia="zh-CN"/>
        </w:rPr>
      </w:pPr>
      <w:bookmarkStart w:id="77" w:name="_Toc13694_WPSOffice_Level2"/>
      <w:bookmarkStart w:id="78" w:name="_Toc17398_WPSOffice_Level2"/>
      <w:bookmarkStart w:id="79" w:name="_Toc9989_WPSOffice_Level2"/>
      <w:bookmarkStart w:id="80" w:name="_Toc19665_WPSOffice_Level2"/>
      <w:bookmarkStart w:id="81" w:name="_Toc23005_WPSOffice_Level2"/>
      <w:bookmarkStart w:id="82" w:name="_Toc21737_WPSOffice_Level2"/>
      <w:r>
        <w:rPr>
          <w:rFonts w:hint="eastAsia" w:ascii="楷体" w:hAnsi="楷体" w:eastAsia="楷体" w:cs="楷体"/>
          <w:sz w:val="32"/>
          <w:szCs w:val="32"/>
          <w:lang w:val="en-US" w:eastAsia="zh-CN"/>
        </w:rPr>
        <w:t>（一）</w:t>
      </w:r>
      <w:r>
        <w:rPr>
          <w:rFonts w:hint="eastAsia" w:ascii="楷体" w:hAnsi="楷体" w:eastAsia="楷体" w:cs="楷体"/>
          <w:sz w:val="32"/>
          <w:szCs w:val="32"/>
        </w:rPr>
        <w:t>一般公共预算财政拨款支出决算总体情况</w:t>
      </w:r>
      <w:bookmarkEnd w:id="77"/>
      <w:bookmarkEnd w:id="78"/>
      <w:r>
        <w:rPr>
          <w:rFonts w:hint="eastAsia" w:ascii="楷体" w:hAnsi="楷体" w:eastAsia="楷体" w:cs="楷体"/>
          <w:sz w:val="32"/>
          <w:szCs w:val="32"/>
          <w:lang w:eastAsia="zh-CN"/>
        </w:rPr>
        <w:t>。</w:t>
      </w:r>
      <w:bookmarkEnd w:id="79"/>
      <w:bookmarkEnd w:id="80"/>
      <w:bookmarkEnd w:id="81"/>
      <w:bookmarkEnd w:id="82"/>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1358.29</w:t>
      </w:r>
      <w:r>
        <w:rPr>
          <w:rFonts w:hint="eastAsia" w:ascii="仿宋_GB2312" w:hAnsi="ˎ̥" w:eastAsia="仿宋_GB2312"/>
          <w:sz w:val="32"/>
          <w:szCs w:val="32"/>
        </w:rPr>
        <w:t>万元，占本年支出</w:t>
      </w:r>
      <w:r>
        <w:rPr>
          <w:rFonts w:hint="eastAsia" w:ascii="仿宋_GB2312" w:hAnsi="ˎ̥" w:eastAsia="仿宋_GB2312"/>
          <w:sz w:val="32"/>
          <w:szCs w:val="32"/>
          <w:lang w:val="en-US" w:eastAsia="zh-CN"/>
        </w:rPr>
        <w:t>1630.26万元</w:t>
      </w:r>
      <w:r>
        <w:rPr>
          <w:rFonts w:hint="eastAsia" w:ascii="仿宋_GB2312" w:hAnsi="ˎ̥" w:eastAsia="仿宋_GB2312"/>
          <w:sz w:val="32"/>
          <w:szCs w:val="32"/>
        </w:rPr>
        <w:t>的</w:t>
      </w:r>
      <w:r>
        <w:rPr>
          <w:rFonts w:hint="eastAsia" w:ascii="仿宋_GB2312" w:hAnsi="ˎ̥" w:eastAsia="仿宋_GB2312"/>
          <w:sz w:val="32"/>
          <w:szCs w:val="32"/>
          <w:lang w:val="en-US" w:eastAsia="zh-CN"/>
        </w:rPr>
        <w:t>83.32</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1454.05万元</w:t>
      </w:r>
      <w:r>
        <w:rPr>
          <w:rFonts w:hint="eastAsia" w:ascii="仿宋_GB2312" w:hAnsi="ˎ̥" w:eastAsia="仿宋_GB2312"/>
          <w:sz w:val="32"/>
          <w:szCs w:val="32"/>
        </w:rPr>
        <w:t>相比，</w:t>
      </w:r>
      <w:r>
        <w:rPr>
          <w:rFonts w:hint="eastAsia" w:ascii="仿宋_GB2312" w:hAnsi="ˎ̥" w:eastAsia="仿宋_GB2312"/>
          <w:sz w:val="32"/>
          <w:szCs w:val="32"/>
          <w:lang w:eastAsia="zh-CN"/>
        </w:rPr>
        <w:t>一般公共预算</w:t>
      </w:r>
      <w:r>
        <w:rPr>
          <w:rFonts w:hint="eastAsia" w:ascii="仿宋_GB2312" w:hAnsi="ˎ̥" w:eastAsia="仿宋_GB2312"/>
          <w:sz w:val="32"/>
          <w:szCs w:val="32"/>
        </w:rPr>
        <w:t>财政拨款支出减少</w:t>
      </w:r>
      <w:r>
        <w:rPr>
          <w:rFonts w:hint="eastAsia" w:ascii="仿宋_GB2312" w:hAnsi="ˎ̥" w:eastAsia="仿宋_GB2312"/>
          <w:sz w:val="32"/>
          <w:szCs w:val="32"/>
          <w:lang w:val="en-US" w:eastAsia="zh-CN"/>
        </w:rPr>
        <w:t>95.76</w:t>
      </w:r>
      <w:r>
        <w:rPr>
          <w:rFonts w:hint="eastAsia" w:ascii="仿宋_GB2312" w:hAnsi="ˎ̥" w:eastAsia="仿宋_GB2312"/>
          <w:sz w:val="32"/>
          <w:szCs w:val="32"/>
        </w:rPr>
        <w:t>万元，下降</w:t>
      </w:r>
      <w:r>
        <w:rPr>
          <w:rFonts w:hint="eastAsia" w:ascii="仿宋_GB2312" w:hAnsi="ˎ̥" w:eastAsia="仿宋_GB2312"/>
          <w:sz w:val="32"/>
          <w:szCs w:val="32"/>
          <w:lang w:val="en-US" w:eastAsia="zh-CN"/>
        </w:rPr>
        <w:t>6.59</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sz w:val="32"/>
          <w:szCs w:val="32"/>
          <w:lang w:val="en-US" w:eastAsia="zh-CN"/>
        </w:rPr>
        <w:t>项目</w:t>
      </w:r>
      <w:r>
        <w:rPr>
          <w:rFonts w:hint="eastAsia" w:ascii="仿宋_GB2312" w:hAnsi="ˎ̥" w:eastAsia="仿宋_GB2312"/>
          <w:sz w:val="32"/>
          <w:szCs w:val="32"/>
          <w:highlight w:val="none"/>
          <w:lang w:val="en-US" w:eastAsia="zh-CN"/>
        </w:rPr>
        <w:t>支出及基本支出有所减少</w:t>
      </w:r>
      <w:r>
        <w:rPr>
          <w:rFonts w:hint="eastAsia" w:ascii="仿宋_GB2312" w:hAnsi="ˎ̥" w:eastAsia="仿宋_GB2312"/>
          <w:sz w:val="32"/>
          <w:szCs w:val="32"/>
        </w:rPr>
        <w:t>。</w:t>
      </w:r>
    </w:p>
    <w:p>
      <w:pPr>
        <w:ind w:firstLine="640" w:firstLineChars="200"/>
        <w:rPr>
          <w:rFonts w:hint="eastAsia" w:ascii="楷体" w:hAnsi="楷体" w:eastAsia="楷体" w:cs="楷体"/>
          <w:sz w:val="32"/>
          <w:szCs w:val="32"/>
          <w:highlight w:val="none"/>
          <w:lang w:eastAsia="zh-CN"/>
        </w:rPr>
      </w:pPr>
      <w:bookmarkStart w:id="83" w:name="_Toc18793_WPSOffice_Level2"/>
      <w:bookmarkStart w:id="84" w:name="_Toc2711_WPSOffice_Level2"/>
      <w:bookmarkStart w:id="85" w:name="_Toc27767_WPSOffice_Level2"/>
      <w:bookmarkStart w:id="86" w:name="_Toc23864_WPSOffice_Level2"/>
      <w:bookmarkStart w:id="87" w:name="_Toc19535_WPSOffice_Level2"/>
      <w:bookmarkStart w:id="88" w:name="_Toc19075_WPSOffice_Level2"/>
      <w:r>
        <w:rPr>
          <w:rFonts w:hint="eastAsia" w:ascii="楷体" w:hAnsi="楷体" w:eastAsia="楷体" w:cs="楷体"/>
          <w:sz w:val="32"/>
          <w:szCs w:val="32"/>
          <w:highlight w:val="none"/>
          <w:lang w:val="en-US" w:eastAsia="zh-CN"/>
        </w:rPr>
        <w:t>（二）一般公共预算</w:t>
      </w:r>
      <w:r>
        <w:rPr>
          <w:rFonts w:hint="eastAsia" w:ascii="楷体" w:hAnsi="楷体" w:eastAsia="楷体" w:cs="楷体"/>
          <w:sz w:val="32"/>
          <w:szCs w:val="32"/>
          <w:highlight w:val="none"/>
        </w:rPr>
        <w:t>财政拨款支出决算结构情况</w:t>
      </w:r>
      <w:bookmarkEnd w:id="83"/>
      <w:bookmarkEnd w:id="84"/>
      <w:r>
        <w:rPr>
          <w:rFonts w:hint="eastAsia" w:ascii="楷体" w:hAnsi="楷体" w:eastAsia="楷体" w:cs="楷体"/>
          <w:sz w:val="32"/>
          <w:szCs w:val="32"/>
          <w:highlight w:val="none"/>
          <w:lang w:eastAsia="zh-CN"/>
        </w:rPr>
        <w:t>。</w:t>
      </w:r>
      <w:bookmarkEnd w:id="85"/>
      <w:bookmarkEnd w:id="86"/>
      <w:bookmarkEnd w:id="87"/>
      <w:bookmarkEnd w:id="88"/>
    </w:p>
    <w:p>
      <w:pPr>
        <w:ind w:firstLine="640" w:firstLineChars="200"/>
        <w:rPr>
          <w:rFonts w:hint="eastAsia" w:ascii="仿宋_GB2312" w:hAnsi="ˎ̥" w:eastAsia="仿宋_GB2312"/>
          <w:color w:val="000000" w:themeColor="text1"/>
          <w:sz w:val="32"/>
          <w:szCs w:val="32"/>
          <w:highlight w:val="yellow"/>
          <w14:textFill>
            <w14:solidFill>
              <w14:schemeClr w14:val="tx1"/>
            </w14:solidFill>
          </w14:textFill>
        </w:rPr>
      </w:pPr>
      <w:r>
        <w:rPr>
          <w:rFonts w:hint="eastAsia" w:ascii="仿宋_GB2312" w:hAnsi="ˎ̥" w:eastAsia="仿宋_GB2312"/>
          <w:sz w:val="32"/>
          <w:szCs w:val="32"/>
          <w:highlight w:val="none"/>
          <w:lang w:eastAsia="zh-CN"/>
        </w:rPr>
        <w:t>202</w:t>
      </w:r>
      <w:r>
        <w:rPr>
          <w:rFonts w:hint="eastAsia" w:ascii="仿宋_GB2312" w:hAnsi="ˎ̥" w:eastAsia="仿宋_GB2312"/>
          <w:sz w:val="32"/>
          <w:szCs w:val="32"/>
          <w:highlight w:val="none"/>
          <w:lang w:val="en-US" w:eastAsia="zh-CN"/>
        </w:rPr>
        <w:t>1</w:t>
      </w:r>
      <w:r>
        <w:rPr>
          <w:rFonts w:hint="eastAsia" w:ascii="仿宋_GB2312" w:hAnsi="ˎ̥" w:eastAsia="仿宋_GB2312"/>
          <w:sz w:val="32"/>
          <w:szCs w:val="32"/>
          <w:highlight w:val="none"/>
          <w:lang w:eastAsia="zh-CN"/>
        </w:rPr>
        <w:t>年度</w:t>
      </w:r>
      <w:r>
        <w:rPr>
          <w:rFonts w:hint="eastAsia" w:ascii="仿宋_GB2312" w:hAnsi="ˎ̥" w:eastAsia="仿宋_GB2312"/>
          <w:sz w:val="32"/>
          <w:szCs w:val="32"/>
          <w:highlight w:val="none"/>
        </w:rPr>
        <w:t>一般公共预算财政拨款支出</w:t>
      </w:r>
      <w:r>
        <w:rPr>
          <w:rFonts w:hint="eastAsia" w:ascii="仿宋_GB2312" w:hAnsi="ˎ̥" w:eastAsia="仿宋_GB2312"/>
          <w:sz w:val="32"/>
          <w:szCs w:val="32"/>
          <w:highlight w:val="none"/>
          <w:lang w:val="en-US" w:eastAsia="zh-CN"/>
        </w:rPr>
        <w:t>1358.29</w:t>
      </w:r>
      <w:r>
        <w:rPr>
          <w:rFonts w:hint="eastAsia" w:ascii="仿宋_GB2312" w:hAnsi="ˎ̥" w:eastAsia="仿宋_GB2312"/>
          <w:sz w:val="32"/>
          <w:szCs w:val="32"/>
          <w:highlight w:val="none"/>
        </w:rPr>
        <w:t>万元，主要用于以下方面：</w:t>
      </w:r>
      <w:r>
        <w:rPr>
          <w:rFonts w:hint="eastAsia" w:ascii="仿宋_GB2312" w:hAnsi="ˎ̥" w:eastAsia="仿宋_GB2312"/>
          <w:b/>
          <w:sz w:val="32"/>
          <w:szCs w:val="32"/>
          <w:highlight w:val="none"/>
        </w:rPr>
        <w:t>一般公共服务（类）</w:t>
      </w:r>
      <w:r>
        <w:rPr>
          <w:rFonts w:hint="eastAsia" w:ascii="仿宋_GB2312" w:hAnsi="ˎ̥" w:eastAsia="仿宋_GB2312"/>
          <w:sz w:val="32"/>
          <w:szCs w:val="32"/>
          <w:highlight w:val="none"/>
        </w:rPr>
        <w:t>支出</w:t>
      </w:r>
      <w:r>
        <w:rPr>
          <w:rFonts w:hint="eastAsia" w:ascii="仿宋_GB2312" w:hAnsi="ˎ̥" w:eastAsia="仿宋_GB2312"/>
          <w:sz w:val="32"/>
          <w:szCs w:val="32"/>
          <w:highlight w:val="none"/>
          <w:lang w:val="en-US" w:eastAsia="zh-CN"/>
        </w:rPr>
        <w:t>0.91</w:t>
      </w:r>
      <w:r>
        <w:rPr>
          <w:rFonts w:hint="eastAsia" w:ascii="仿宋_GB2312" w:hAnsi="ˎ̥" w:eastAsia="仿宋_GB2312"/>
          <w:sz w:val="32"/>
          <w:szCs w:val="32"/>
          <w:highlight w:val="none"/>
        </w:rPr>
        <w:t>万元，占</w:t>
      </w:r>
      <w:r>
        <w:rPr>
          <w:rFonts w:hint="eastAsia" w:ascii="仿宋_GB2312" w:hAnsi="ˎ̥" w:eastAsia="仿宋_GB2312"/>
          <w:color w:val="000000" w:themeColor="text1"/>
          <w:sz w:val="32"/>
          <w:szCs w:val="32"/>
          <w:highlight w:val="none"/>
          <w:lang w:val="en-US" w:eastAsia="zh-CN"/>
          <w14:textFill>
            <w14:solidFill>
              <w14:schemeClr w14:val="tx1"/>
            </w14:solidFill>
          </w14:textFill>
        </w:rPr>
        <w:t>0.07</w:t>
      </w:r>
      <w:r>
        <w:rPr>
          <w:rFonts w:hint="eastAsia" w:ascii="仿宋_GB2312" w:hAnsi="ˎ̥" w:eastAsia="仿宋_GB2312"/>
          <w:color w:val="000000" w:themeColor="text1"/>
          <w:sz w:val="32"/>
          <w:szCs w:val="32"/>
          <w:highlight w:val="none"/>
          <w14:textFill>
            <w14:solidFill>
              <w14:schemeClr w14:val="tx1"/>
            </w14:solidFill>
          </w14:textFill>
        </w:rPr>
        <w:t>%；</w:t>
      </w:r>
      <w:r>
        <w:rPr>
          <w:rFonts w:hint="eastAsia" w:ascii="仿宋_GB2312" w:hAnsi="ˎ̥" w:eastAsia="仿宋_GB2312"/>
          <w:color w:val="000000" w:themeColor="text1"/>
          <w:sz w:val="32"/>
          <w:szCs w:val="32"/>
          <w:highlight w:val="none"/>
          <w:lang w:val="en-US" w:eastAsia="zh-CN"/>
          <w14:textFill>
            <w14:solidFill>
              <w14:schemeClr w14:val="tx1"/>
            </w14:solidFill>
          </w14:textFill>
        </w:rPr>
        <w:t>科学技术支出（类）支出0万元，占0%，卫生健康支出（类）支出99.89万元，占7.35%，</w:t>
      </w:r>
      <w:r>
        <w:rPr>
          <w:rFonts w:hint="eastAsia" w:ascii="仿宋_GB2312" w:hAnsi="ˎ̥" w:eastAsia="仿宋_GB2312"/>
          <w:b/>
          <w:color w:val="000000" w:themeColor="text1"/>
          <w:sz w:val="32"/>
          <w:szCs w:val="32"/>
          <w:highlight w:val="none"/>
          <w14:textFill>
            <w14:solidFill>
              <w14:schemeClr w14:val="tx1"/>
            </w14:solidFill>
          </w14:textFill>
        </w:rPr>
        <w:t>社会保障和就业（类）</w:t>
      </w:r>
      <w:r>
        <w:rPr>
          <w:rFonts w:hint="eastAsia" w:ascii="仿宋_GB2312" w:hAnsi="ˎ̥" w:eastAsia="仿宋_GB2312"/>
          <w:color w:val="000000" w:themeColor="text1"/>
          <w:sz w:val="32"/>
          <w:szCs w:val="32"/>
          <w:highlight w:val="none"/>
          <w14:textFill>
            <w14:solidFill>
              <w14:schemeClr w14:val="tx1"/>
            </w14:solidFill>
          </w14:textFill>
        </w:rPr>
        <w:t>支出</w:t>
      </w:r>
      <w:r>
        <w:rPr>
          <w:rFonts w:hint="eastAsia" w:ascii="仿宋_GB2312" w:hAnsi="ˎ̥" w:eastAsia="仿宋_GB2312"/>
          <w:color w:val="000000" w:themeColor="text1"/>
          <w:sz w:val="32"/>
          <w:szCs w:val="32"/>
          <w:highlight w:val="none"/>
          <w:lang w:val="en-US" w:eastAsia="zh-CN"/>
          <w14:textFill>
            <w14:solidFill>
              <w14:schemeClr w14:val="tx1"/>
            </w14:solidFill>
          </w14:textFill>
        </w:rPr>
        <w:t>1069.61</w:t>
      </w:r>
      <w:r>
        <w:rPr>
          <w:rFonts w:hint="eastAsia" w:ascii="仿宋_GB2312" w:hAnsi="ˎ̥" w:eastAsia="仿宋_GB2312"/>
          <w:color w:val="000000" w:themeColor="text1"/>
          <w:sz w:val="32"/>
          <w:szCs w:val="32"/>
          <w:highlight w:val="none"/>
          <w14:textFill>
            <w14:solidFill>
              <w14:schemeClr w14:val="tx1"/>
            </w14:solidFill>
          </w14:textFill>
        </w:rPr>
        <w:t>万元，占</w:t>
      </w:r>
      <w:r>
        <w:rPr>
          <w:rFonts w:hint="eastAsia" w:ascii="仿宋_GB2312" w:hAnsi="ˎ̥" w:eastAsia="仿宋_GB2312"/>
          <w:color w:val="000000" w:themeColor="text1"/>
          <w:sz w:val="32"/>
          <w:szCs w:val="32"/>
          <w:highlight w:val="none"/>
          <w:lang w:val="en-US" w:eastAsia="zh-CN"/>
          <w14:textFill>
            <w14:solidFill>
              <w14:schemeClr w14:val="tx1"/>
            </w14:solidFill>
          </w14:textFill>
        </w:rPr>
        <w:t>78.75</w:t>
      </w:r>
      <w:r>
        <w:rPr>
          <w:rFonts w:hint="eastAsia" w:ascii="仿宋_GB2312" w:hAnsi="ˎ̥" w:eastAsia="仿宋_GB2312"/>
          <w:color w:val="000000" w:themeColor="text1"/>
          <w:sz w:val="32"/>
          <w:szCs w:val="32"/>
          <w:highlight w:val="none"/>
          <w14:textFill>
            <w14:solidFill>
              <w14:schemeClr w14:val="tx1"/>
            </w14:solidFill>
          </w14:textFill>
        </w:rPr>
        <w:t>%；</w:t>
      </w:r>
      <w:r>
        <w:rPr>
          <w:rFonts w:hint="eastAsia" w:ascii="仿宋_GB2312" w:hAnsi="ˎ̥" w:eastAsia="仿宋_GB2312"/>
          <w:color w:val="000000" w:themeColor="text1"/>
          <w:sz w:val="32"/>
          <w:szCs w:val="32"/>
          <w:highlight w:val="none"/>
          <w:lang w:eastAsia="zh-CN"/>
          <w14:textFill>
            <w14:solidFill>
              <w14:schemeClr w14:val="tx1"/>
            </w14:solidFill>
          </w14:textFill>
        </w:rPr>
        <w:t>科学技术支出</w:t>
      </w:r>
      <w:r>
        <w:rPr>
          <w:rFonts w:hint="eastAsia" w:ascii="仿宋_GB2312" w:hAnsi="ˎ̥" w:eastAsia="仿宋_GB2312"/>
          <w:color w:val="000000" w:themeColor="text1"/>
          <w:sz w:val="32"/>
          <w:szCs w:val="32"/>
          <w:highlight w:val="none"/>
          <w:lang w:val="en-US" w:eastAsia="zh-CN"/>
          <w14:textFill>
            <w14:solidFill>
              <w14:schemeClr w14:val="tx1"/>
            </w14:solidFill>
          </w14:textFill>
        </w:rPr>
        <w:t>84.5万元，</w:t>
      </w:r>
      <w:r>
        <w:rPr>
          <w:rFonts w:hint="eastAsia" w:ascii="仿宋_GB2312" w:hAnsi="ˎ̥" w:eastAsia="仿宋_GB2312"/>
          <w:color w:val="000000" w:themeColor="text1"/>
          <w:sz w:val="32"/>
          <w:szCs w:val="32"/>
          <w:highlight w:val="none"/>
          <w14:textFill>
            <w14:solidFill>
              <w14:schemeClr w14:val="tx1"/>
            </w14:solidFill>
          </w14:textFill>
        </w:rPr>
        <w:t>占</w:t>
      </w:r>
      <w:r>
        <w:rPr>
          <w:rFonts w:hint="eastAsia" w:ascii="仿宋_GB2312" w:hAnsi="ˎ̥" w:eastAsia="仿宋_GB2312"/>
          <w:color w:val="000000" w:themeColor="text1"/>
          <w:sz w:val="32"/>
          <w:szCs w:val="32"/>
          <w:highlight w:val="none"/>
          <w:lang w:val="en-US" w:eastAsia="zh-CN"/>
          <w14:textFill>
            <w14:solidFill>
              <w14:schemeClr w14:val="tx1"/>
            </w14:solidFill>
          </w14:textFill>
        </w:rPr>
        <w:t>6.22</w:t>
      </w:r>
      <w:r>
        <w:rPr>
          <w:rFonts w:hint="eastAsia" w:ascii="仿宋_GB2312" w:hAnsi="ˎ̥" w:eastAsia="仿宋_GB2312"/>
          <w:color w:val="000000" w:themeColor="text1"/>
          <w:sz w:val="32"/>
          <w:szCs w:val="32"/>
          <w:highlight w:val="none"/>
          <w14:textFill>
            <w14:solidFill>
              <w14:schemeClr w14:val="tx1"/>
            </w14:solidFill>
          </w14:textFill>
        </w:rPr>
        <w:t>%</w:t>
      </w:r>
      <w:r>
        <w:rPr>
          <w:rFonts w:hint="eastAsia" w:ascii="仿宋_GB2312" w:hAnsi="ˎ̥" w:eastAsia="仿宋_GB2312"/>
          <w:b/>
          <w:bCs/>
          <w:color w:val="000000" w:themeColor="text1"/>
          <w:sz w:val="32"/>
          <w:szCs w:val="32"/>
          <w:highlight w:val="none"/>
          <w:lang w:val="en-US" w:eastAsia="zh-CN"/>
          <w14:textFill>
            <w14:solidFill>
              <w14:schemeClr w14:val="tx1"/>
            </w14:solidFill>
          </w14:textFill>
        </w:rPr>
        <w:t>住房保障（类）</w:t>
      </w:r>
      <w:r>
        <w:rPr>
          <w:rFonts w:hint="eastAsia" w:ascii="仿宋_GB2312" w:hAnsi="ˎ̥" w:eastAsia="仿宋_GB2312"/>
          <w:color w:val="000000" w:themeColor="text1"/>
          <w:sz w:val="32"/>
          <w:szCs w:val="32"/>
          <w:highlight w:val="none"/>
          <w14:textFill>
            <w14:solidFill>
              <w14:schemeClr w14:val="tx1"/>
            </w14:solidFill>
          </w14:textFill>
        </w:rPr>
        <w:t>支出</w:t>
      </w:r>
      <w:r>
        <w:rPr>
          <w:rFonts w:hint="eastAsia" w:ascii="仿宋_GB2312" w:hAnsi="ˎ̥" w:eastAsia="仿宋_GB2312"/>
          <w:color w:val="000000" w:themeColor="text1"/>
          <w:sz w:val="32"/>
          <w:szCs w:val="32"/>
          <w:highlight w:val="none"/>
          <w:lang w:val="en-US" w:eastAsia="zh-CN"/>
          <w14:textFill>
            <w14:solidFill>
              <w14:schemeClr w14:val="tx1"/>
            </w14:solidFill>
          </w14:textFill>
        </w:rPr>
        <w:t>59.58</w:t>
      </w:r>
      <w:r>
        <w:rPr>
          <w:rFonts w:hint="eastAsia" w:ascii="仿宋_GB2312" w:hAnsi="ˎ̥" w:eastAsia="仿宋_GB2312"/>
          <w:color w:val="000000" w:themeColor="text1"/>
          <w:sz w:val="32"/>
          <w:szCs w:val="32"/>
          <w:highlight w:val="none"/>
          <w14:textFill>
            <w14:solidFill>
              <w14:schemeClr w14:val="tx1"/>
            </w14:solidFill>
          </w14:textFill>
        </w:rPr>
        <w:t>万元，占</w:t>
      </w:r>
      <w:r>
        <w:rPr>
          <w:rFonts w:hint="eastAsia" w:ascii="仿宋_GB2312" w:hAnsi="ˎ̥" w:eastAsia="仿宋_GB2312"/>
          <w:color w:val="000000" w:themeColor="text1"/>
          <w:sz w:val="32"/>
          <w:szCs w:val="32"/>
          <w:highlight w:val="none"/>
          <w:lang w:val="en-US" w:eastAsia="zh-CN"/>
          <w14:textFill>
            <w14:solidFill>
              <w14:schemeClr w14:val="tx1"/>
            </w14:solidFill>
          </w14:textFill>
        </w:rPr>
        <w:t>4.39</w:t>
      </w:r>
      <w:r>
        <w:rPr>
          <w:rFonts w:hint="eastAsia" w:ascii="仿宋_GB2312" w:hAnsi="ˎ̥" w:eastAsia="仿宋_GB2312"/>
          <w:color w:val="000000" w:themeColor="text1"/>
          <w:sz w:val="32"/>
          <w:szCs w:val="32"/>
          <w:highlight w:val="none"/>
          <w14:textFill>
            <w14:solidFill>
              <w14:schemeClr w14:val="tx1"/>
            </w14:solidFill>
          </w14:textFill>
        </w:rPr>
        <w:t>%</w:t>
      </w:r>
      <w:r>
        <w:rPr>
          <w:rFonts w:hint="eastAsia" w:ascii="仿宋_GB2312" w:hAnsi="ˎ̥" w:eastAsia="仿宋_GB2312"/>
          <w:color w:val="000000" w:themeColor="text1"/>
          <w:sz w:val="32"/>
          <w:szCs w:val="32"/>
          <w:highlight w:val="none"/>
          <w:lang w:eastAsia="zh-CN"/>
          <w14:textFill>
            <w14:solidFill>
              <w14:schemeClr w14:val="tx1"/>
            </w14:solidFill>
          </w14:textFill>
        </w:rPr>
        <w:t>；</w:t>
      </w:r>
      <w:r>
        <w:rPr>
          <w:rFonts w:hint="eastAsia" w:ascii="仿宋_GB2312" w:hAnsi="ˎ̥" w:eastAsia="仿宋_GB2312"/>
          <w:color w:val="000000" w:themeColor="text1"/>
          <w:sz w:val="32"/>
          <w:szCs w:val="32"/>
          <w:highlight w:val="none"/>
          <w:lang w:val="en-US" w:eastAsia="zh-CN"/>
          <w14:textFill>
            <w14:solidFill>
              <w14:schemeClr w14:val="tx1"/>
            </w14:solidFill>
          </w14:textFill>
        </w:rPr>
        <w:t>其他支出（类）支出43.79万元，占3.22%。</w:t>
      </w:r>
    </w:p>
    <w:p>
      <w:pPr>
        <w:ind w:firstLine="640" w:firstLineChars="200"/>
        <w:rPr>
          <w:rFonts w:hint="eastAsia" w:ascii="仿宋_GB2312" w:hAnsi="ˎ̥" w:eastAsia="仿宋_GB2312" w:cs="Times New Roman"/>
          <w:color w:val="000000" w:themeColor="text1"/>
          <w:sz w:val="32"/>
          <w:szCs w:val="32"/>
          <w:highlight w:val="none"/>
          <w14:textFill>
            <w14:solidFill>
              <w14:schemeClr w14:val="tx1"/>
            </w14:solidFill>
          </w14:textFill>
        </w:rPr>
      </w:pPr>
      <w:bookmarkStart w:id="89" w:name="_Toc22318_WPSOffice_Level2"/>
      <w:bookmarkStart w:id="90" w:name="_Toc21701_WPSOffice_Level2"/>
      <w:bookmarkStart w:id="91" w:name="_Toc15415_WPSOffice_Level2"/>
      <w:bookmarkStart w:id="92" w:name="_Toc9502_WPSOffice_Level2"/>
      <w:bookmarkStart w:id="93" w:name="_Toc25136_WPSOffice_Level2"/>
      <w:bookmarkStart w:id="94" w:name="_Toc29364_WPSOffice_Level2"/>
      <w:r>
        <w:rPr>
          <w:rFonts w:hint="eastAsia" w:ascii="仿宋_GB2312" w:hAnsi="ˎ̥" w:eastAsia="仿宋_GB2312" w:cs="Times New Roman"/>
          <w:color w:val="000000" w:themeColor="text1"/>
          <w:sz w:val="32"/>
          <w:szCs w:val="32"/>
          <w:highlight w:val="none"/>
          <w:lang w:val="en-US" w:eastAsia="zh-CN"/>
          <w14:textFill>
            <w14:solidFill>
              <w14:schemeClr w14:val="tx1"/>
            </w14:solidFill>
          </w14:textFill>
        </w:rPr>
        <w:t>（三）一般公共预算</w:t>
      </w:r>
      <w:r>
        <w:rPr>
          <w:rFonts w:hint="eastAsia" w:ascii="仿宋_GB2312" w:hAnsi="ˎ̥" w:eastAsia="仿宋_GB2312" w:cs="Times New Roman"/>
          <w:color w:val="000000" w:themeColor="text1"/>
          <w:sz w:val="32"/>
          <w:szCs w:val="32"/>
          <w:highlight w:val="none"/>
          <w14:textFill>
            <w14:solidFill>
              <w14:schemeClr w14:val="tx1"/>
            </w14:solidFill>
          </w14:textFill>
        </w:rPr>
        <w:t>财政拨款支出决算具体情况。</w:t>
      </w:r>
      <w:bookmarkEnd w:id="89"/>
      <w:bookmarkEnd w:id="90"/>
      <w:bookmarkEnd w:id="91"/>
      <w:bookmarkEnd w:id="92"/>
      <w:bookmarkEnd w:id="93"/>
      <w:bookmarkEnd w:id="94"/>
    </w:p>
    <w:p>
      <w:pPr>
        <w:ind w:firstLine="640" w:firstLineChars="200"/>
        <w:rPr>
          <w:rFonts w:hint="eastAsia" w:ascii="仿宋_GB2312" w:hAnsi="ˎ̥" w:eastAsia="仿宋_GB2312"/>
          <w:color w:val="000000" w:themeColor="text1"/>
          <w:sz w:val="32"/>
          <w:szCs w:val="32"/>
          <w:highlight w:val="none"/>
          <w14:textFill>
            <w14:solidFill>
              <w14:schemeClr w14:val="tx1"/>
            </w14:solidFill>
          </w14:textFill>
        </w:rPr>
      </w:pPr>
      <w:r>
        <w:rPr>
          <w:rFonts w:hint="eastAsia" w:ascii="仿宋_GB2312" w:hAnsi="ˎ̥" w:eastAsia="仿宋_GB2312"/>
          <w:color w:val="000000" w:themeColor="text1"/>
          <w:sz w:val="32"/>
          <w:szCs w:val="32"/>
          <w:highlight w:val="none"/>
          <w:lang w:eastAsia="zh-CN"/>
          <w14:textFill>
            <w14:solidFill>
              <w14:schemeClr w14:val="tx1"/>
            </w14:solidFill>
          </w14:textFill>
        </w:rPr>
        <w:t>202</w:t>
      </w:r>
      <w:r>
        <w:rPr>
          <w:rFonts w:hint="eastAsia" w:ascii="仿宋_GB2312" w:hAnsi="ˎ̥" w:eastAsia="仿宋_GB2312"/>
          <w:color w:val="000000" w:themeColor="text1"/>
          <w:sz w:val="32"/>
          <w:szCs w:val="32"/>
          <w:highlight w:val="none"/>
          <w:lang w:val="en-US" w:eastAsia="zh-CN"/>
          <w14:textFill>
            <w14:solidFill>
              <w14:schemeClr w14:val="tx1"/>
            </w14:solidFill>
          </w14:textFill>
        </w:rPr>
        <w:t>1</w:t>
      </w:r>
      <w:r>
        <w:rPr>
          <w:rFonts w:hint="eastAsia" w:ascii="仿宋_GB2312" w:hAnsi="ˎ̥" w:eastAsia="仿宋_GB2312"/>
          <w:color w:val="000000" w:themeColor="text1"/>
          <w:sz w:val="32"/>
          <w:szCs w:val="32"/>
          <w:highlight w:val="none"/>
          <w:lang w:eastAsia="zh-CN"/>
          <w14:textFill>
            <w14:solidFill>
              <w14:schemeClr w14:val="tx1"/>
            </w14:solidFill>
          </w14:textFill>
        </w:rPr>
        <w:t>年度一般公共预算</w:t>
      </w:r>
      <w:r>
        <w:rPr>
          <w:rFonts w:hint="eastAsia" w:ascii="仿宋_GB2312" w:hAnsi="ˎ̥" w:eastAsia="仿宋_GB2312"/>
          <w:color w:val="000000" w:themeColor="text1"/>
          <w:sz w:val="32"/>
          <w:szCs w:val="32"/>
          <w:highlight w:val="none"/>
          <w14:textFill>
            <w14:solidFill>
              <w14:schemeClr w14:val="tx1"/>
            </w14:solidFill>
          </w14:textFill>
        </w:rPr>
        <w:t>财政拨款支出年初预算为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1250.78</w:t>
      </w:r>
      <w:r>
        <w:rPr>
          <w:rFonts w:hint="eastAsia" w:ascii="仿宋_GB2312" w:hAnsi="ˎ̥" w:eastAsia="仿宋_GB2312"/>
          <w:color w:val="000000" w:themeColor="text1"/>
          <w:sz w:val="32"/>
          <w:szCs w:val="32"/>
          <w:highlight w:val="none"/>
          <w14:textFill>
            <w14:solidFill>
              <w14:schemeClr w14:val="tx1"/>
            </w14:solidFill>
          </w14:textFill>
        </w:rPr>
        <w:t>万元，支出决算为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1358.29</w:t>
      </w:r>
      <w:r>
        <w:rPr>
          <w:rFonts w:hint="eastAsia" w:ascii="仿宋_GB2312" w:hAnsi="ˎ̥" w:eastAsia="仿宋_GB2312"/>
          <w:color w:val="000000" w:themeColor="text1"/>
          <w:sz w:val="32"/>
          <w:szCs w:val="32"/>
          <w:highlight w:val="none"/>
          <w14:textFill>
            <w14:solidFill>
              <w14:schemeClr w14:val="tx1"/>
            </w14:solidFill>
          </w14:textFill>
        </w:rPr>
        <w:t>万元，完成年初预算的</w:t>
      </w:r>
      <w:r>
        <w:rPr>
          <w:rFonts w:hint="eastAsia" w:ascii="仿宋_GB2312" w:hAnsi="ˎ̥" w:eastAsia="仿宋_GB2312"/>
          <w:color w:val="000000" w:themeColor="text1"/>
          <w:sz w:val="32"/>
          <w:szCs w:val="32"/>
          <w:highlight w:val="none"/>
          <w:lang w:val="en-US" w:eastAsia="zh-CN"/>
          <w14:textFill>
            <w14:solidFill>
              <w14:schemeClr w14:val="tx1"/>
            </w14:solidFill>
          </w14:textFill>
        </w:rPr>
        <w:t>108.60</w:t>
      </w:r>
      <w:r>
        <w:rPr>
          <w:rFonts w:hint="eastAsia" w:ascii="仿宋_GB2312" w:hAnsi="ˎ̥" w:eastAsia="仿宋_GB2312"/>
          <w:color w:val="000000" w:themeColor="text1"/>
          <w:sz w:val="32"/>
          <w:szCs w:val="32"/>
          <w:highlight w:val="none"/>
          <w14:textFill>
            <w14:solidFill>
              <w14:schemeClr w14:val="tx1"/>
            </w14:solidFill>
          </w14:textFill>
        </w:rPr>
        <w:t>%。其中：</w:t>
      </w:r>
    </w:p>
    <w:p>
      <w:pPr>
        <w:ind w:firstLine="643" w:firstLineChars="200"/>
        <w:rPr>
          <w:rFonts w:hint="eastAsia" w:ascii="仿宋_GB2312" w:hAnsi="ˎ̥" w:eastAsia="仿宋_GB2312"/>
          <w:b/>
          <w:bCs/>
          <w:color w:val="000000" w:themeColor="text1"/>
          <w:sz w:val="32"/>
          <w:szCs w:val="32"/>
          <w:highlight w:val="none"/>
          <w:lang w:val="en-US" w:eastAsia="zh-CN"/>
          <w14:textFill>
            <w14:solidFill>
              <w14:schemeClr w14:val="tx1"/>
            </w14:solidFill>
          </w14:textFill>
        </w:rPr>
      </w:pPr>
      <w:r>
        <w:rPr>
          <w:rFonts w:hint="eastAsia" w:ascii="仿宋_GB2312" w:hAnsi="ˎ̥" w:eastAsia="仿宋_GB2312"/>
          <w:b/>
          <w:bCs/>
          <w:color w:val="000000" w:themeColor="text1"/>
          <w:sz w:val="32"/>
          <w:szCs w:val="32"/>
          <w:highlight w:val="none"/>
          <w:lang w:val="en-US" w:eastAsia="zh-CN"/>
          <w14:textFill>
            <w14:solidFill>
              <w14:schemeClr w14:val="tx1"/>
            </w14:solidFill>
          </w14:textFill>
        </w:rPr>
        <w:t>1.一般公共服务（类）人力资源事务（款）行政运行（项）。</w:t>
      </w:r>
    </w:p>
    <w:p>
      <w:pPr>
        <w:ind w:firstLine="640" w:firstLineChars="200"/>
        <w:rPr>
          <w:rFonts w:hint="eastAsia" w:ascii="仿宋_GB2312" w:hAnsi="ˎ̥" w:eastAsia="仿宋_GB2312"/>
          <w:color w:val="000000" w:themeColor="text1"/>
          <w:sz w:val="32"/>
          <w:szCs w:val="32"/>
          <w:highlight w:val="none"/>
          <w:lang w:val="en-US" w:eastAsia="zh-CN"/>
          <w14:textFill>
            <w14:solidFill>
              <w14:schemeClr w14:val="tx1"/>
            </w14:solidFill>
          </w14:textFill>
        </w:rPr>
      </w:pPr>
      <w:r>
        <w:rPr>
          <w:rFonts w:hint="eastAsia" w:ascii="仿宋_GB2312" w:hAnsi="ˎ̥" w:eastAsia="仿宋_GB2312"/>
          <w:color w:val="000000" w:themeColor="text1"/>
          <w:sz w:val="32"/>
          <w:szCs w:val="32"/>
          <w:highlight w:val="none"/>
          <w:lang w:val="en-US" w:eastAsia="zh-CN"/>
          <w14:textFill>
            <w14:solidFill>
              <w14:schemeClr w14:val="tx1"/>
            </w14:solidFill>
          </w14:textFill>
        </w:rPr>
        <w:t>年初预算为822.77万元，支出决算为664.85万元，完成年初预算的80.81%。主要原因是由于人员调动以及年初预算的误差造成。</w:t>
      </w:r>
    </w:p>
    <w:p>
      <w:pPr>
        <w:ind w:firstLine="640" w:firstLineChars="200"/>
        <w:rPr>
          <w:rFonts w:hint="eastAsia" w:ascii="仿宋_GB2312" w:hAnsi="ˎ̥" w:eastAsia="仿宋_GB2312"/>
          <w:b/>
          <w:bCs/>
          <w:color w:val="000000" w:themeColor="text1"/>
          <w:sz w:val="32"/>
          <w:szCs w:val="32"/>
          <w:highlight w:val="none"/>
          <w:lang w:val="en-US" w:eastAsia="zh-CN"/>
          <w14:textFill>
            <w14:solidFill>
              <w14:schemeClr w14:val="tx1"/>
            </w14:solidFill>
          </w14:textFill>
        </w:rPr>
      </w:pPr>
      <w:r>
        <w:rPr>
          <w:rFonts w:hint="eastAsia" w:ascii="仿宋_GB2312" w:hAnsi="ˎ̥"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ˎ̥" w:eastAsia="仿宋_GB2312"/>
          <w:b/>
          <w:bCs/>
          <w:color w:val="000000" w:themeColor="text1"/>
          <w:sz w:val="32"/>
          <w:szCs w:val="32"/>
          <w:highlight w:val="none"/>
          <w:lang w:val="en-US" w:eastAsia="zh-CN"/>
          <w14:textFill>
            <w14:solidFill>
              <w14:schemeClr w14:val="tx1"/>
            </w14:solidFill>
          </w14:textFill>
        </w:rPr>
        <w:t>2.一般公共服务（类）人力资源事务（款）一般行政管理事务（项）。</w:t>
      </w:r>
    </w:p>
    <w:p>
      <w:pPr>
        <w:ind w:firstLine="640" w:firstLineChars="200"/>
        <w:rPr>
          <w:rFonts w:hint="eastAsia" w:ascii="仿宋_GB2312" w:hAnsi="ˎ̥" w:eastAsia="仿宋_GB2312"/>
          <w:color w:val="000000" w:themeColor="text1"/>
          <w:sz w:val="32"/>
          <w:szCs w:val="32"/>
          <w:highlight w:val="none"/>
          <w:lang w:val="en-US" w:eastAsia="zh-CN"/>
          <w14:textFill>
            <w14:solidFill>
              <w14:schemeClr w14:val="tx1"/>
            </w14:solidFill>
          </w14:textFill>
        </w:rPr>
      </w:pPr>
      <w:r>
        <w:rPr>
          <w:rFonts w:hint="eastAsia" w:ascii="仿宋_GB2312" w:hAnsi="ˎ̥" w:eastAsia="仿宋_GB2312"/>
          <w:color w:val="000000" w:themeColor="text1"/>
          <w:sz w:val="32"/>
          <w:szCs w:val="32"/>
          <w:highlight w:val="none"/>
          <w:lang w:val="en-US" w:eastAsia="zh-CN"/>
          <w14:textFill>
            <w14:solidFill>
              <w14:schemeClr w14:val="tx1"/>
            </w14:solidFill>
          </w14:textFill>
        </w:rPr>
        <w:t>年初预算为142.84万元，支出决算为240.25万元，完成年初预算的168.20%。主要原因是由于人员调动以及工资调整。</w:t>
      </w:r>
    </w:p>
    <w:p>
      <w:pPr>
        <w:ind w:firstLine="643" w:firstLineChars="200"/>
        <w:rPr>
          <w:rFonts w:hint="eastAsia" w:ascii="仿宋_GB2312" w:hAnsi="ˎ̥" w:eastAsia="仿宋_GB2312"/>
          <w:b/>
          <w:bCs/>
          <w:color w:val="000000" w:themeColor="text1"/>
          <w:sz w:val="32"/>
          <w:szCs w:val="32"/>
          <w:highlight w:val="none"/>
          <w:lang w:val="en-US" w:eastAsia="zh-CN"/>
          <w14:textFill>
            <w14:solidFill>
              <w14:schemeClr w14:val="tx1"/>
            </w14:solidFill>
          </w14:textFill>
        </w:rPr>
      </w:pPr>
      <w:r>
        <w:rPr>
          <w:rFonts w:hint="eastAsia" w:ascii="仿宋_GB2312" w:hAnsi="ˎ̥" w:eastAsia="仿宋_GB2312"/>
          <w:b/>
          <w:bCs/>
          <w:color w:val="000000" w:themeColor="text1"/>
          <w:sz w:val="32"/>
          <w:szCs w:val="32"/>
          <w:highlight w:val="none"/>
          <w:lang w:val="en-US" w:eastAsia="zh-CN"/>
          <w14:textFill>
            <w14:solidFill>
              <w14:schemeClr w14:val="tx1"/>
            </w14:solidFill>
          </w14:textFill>
        </w:rPr>
        <w:t xml:space="preserve"> 3.一般公共服务（类）人力资源事务（款）其他人力资源事物支出（项）。</w:t>
      </w:r>
    </w:p>
    <w:p>
      <w:pPr>
        <w:ind w:firstLine="640" w:firstLineChars="200"/>
        <w:rPr>
          <w:rFonts w:hint="eastAsia" w:ascii="仿宋_GB2312" w:hAnsi="ˎ̥" w:eastAsia="仿宋_GB2312"/>
          <w:color w:val="000000" w:themeColor="text1"/>
          <w:sz w:val="32"/>
          <w:szCs w:val="32"/>
          <w:highlight w:val="none"/>
          <w:lang w:val="en-US" w:eastAsia="zh-CN"/>
          <w14:textFill>
            <w14:solidFill>
              <w14:schemeClr w14:val="tx1"/>
            </w14:solidFill>
          </w14:textFill>
        </w:rPr>
      </w:pPr>
      <w:r>
        <w:rPr>
          <w:rFonts w:hint="eastAsia" w:ascii="仿宋_GB2312" w:hAnsi="ˎ̥" w:eastAsia="仿宋_GB2312"/>
          <w:color w:val="000000" w:themeColor="text1"/>
          <w:sz w:val="32"/>
          <w:szCs w:val="32"/>
          <w:highlight w:val="none"/>
          <w:lang w:val="en-US" w:eastAsia="zh-CN"/>
          <w14:textFill>
            <w14:solidFill>
              <w14:schemeClr w14:val="tx1"/>
            </w14:solidFill>
          </w14:textFill>
        </w:rPr>
        <w:t>年初预算为0万元，支出决算为0万元，完成年初预算的100%.</w:t>
      </w:r>
    </w:p>
    <w:p>
      <w:pPr>
        <w:ind w:firstLine="643" w:firstLineChars="200"/>
        <w:rPr>
          <w:rFonts w:hint="eastAsia" w:ascii="仿宋_GB2312" w:hAnsi="ˎ̥" w:eastAsia="仿宋_GB2312"/>
          <w:b/>
          <w:bCs/>
          <w:color w:val="000000" w:themeColor="text1"/>
          <w:sz w:val="32"/>
          <w:szCs w:val="32"/>
          <w:highlight w:val="none"/>
          <w:lang w:val="en-US" w:eastAsia="zh-CN"/>
          <w14:textFill>
            <w14:solidFill>
              <w14:schemeClr w14:val="tx1"/>
            </w14:solidFill>
          </w14:textFill>
        </w:rPr>
      </w:pPr>
      <w:r>
        <w:rPr>
          <w:rFonts w:hint="eastAsia" w:ascii="仿宋_GB2312" w:hAnsi="ˎ̥" w:eastAsia="仿宋_GB2312"/>
          <w:b/>
          <w:bCs/>
          <w:color w:val="000000" w:themeColor="text1"/>
          <w:sz w:val="32"/>
          <w:szCs w:val="32"/>
          <w:highlight w:val="none"/>
          <w:lang w:val="en-US" w:eastAsia="zh-CN"/>
          <w14:textFill>
            <w14:solidFill>
              <w14:schemeClr w14:val="tx1"/>
            </w14:solidFill>
          </w14:textFill>
        </w:rPr>
        <w:t xml:space="preserve"> 4.一般公共服务（类）党委办公厅（室）及相关机构事务（款）专项业务（项）。</w:t>
      </w:r>
    </w:p>
    <w:p>
      <w:pPr>
        <w:ind w:firstLine="640" w:firstLineChars="200"/>
        <w:rPr>
          <w:rFonts w:hint="eastAsia" w:ascii="仿宋_GB2312" w:hAnsi="ˎ̥" w:eastAsia="仿宋_GB2312"/>
          <w:color w:val="000000" w:themeColor="text1"/>
          <w:sz w:val="32"/>
          <w:szCs w:val="32"/>
          <w:highlight w:val="none"/>
          <w:lang w:val="en-US" w:eastAsia="zh-CN"/>
          <w14:textFill>
            <w14:solidFill>
              <w14:schemeClr w14:val="tx1"/>
            </w14:solidFill>
          </w14:textFill>
        </w:rPr>
      </w:pPr>
      <w:r>
        <w:rPr>
          <w:rFonts w:hint="eastAsia" w:ascii="仿宋_GB2312" w:hAnsi="ˎ̥" w:eastAsia="仿宋_GB2312"/>
          <w:color w:val="000000" w:themeColor="text1"/>
          <w:sz w:val="32"/>
          <w:szCs w:val="32"/>
          <w:highlight w:val="none"/>
          <w:lang w:val="en-US" w:eastAsia="zh-CN"/>
          <w14:textFill>
            <w14:solidFill>
              <w14:schemeClr w14:val="tx1"/>
            </w14:solidFill>
          </w14:textFill>
        </w:rPr>
        <w:t>年初预算为0万元，支出决算为0.91万元，因年初未预算此项目，</w:t>
      </w:r>
      <w:r>
        <w:rPr>
          <w:rFonts w:hint="eastAsia" w:ascii="仿宋_GB2312" w:hAnsi="ˎ̥" w:eastAsia="仿宋_GB2312"/>
          <w:color w:val="000000" w:themeColor="text1"/>
          <w:sz w:val="32"/>
          <w:szCs w:val="32"/>
          <w:highlight w:val="none"/>
          <w:lang w:eastAsia="zh-CN"/>
          <w14:textFill>
            <w14:solidFill>
              <w14:schemeClr w14:val="tx1"/>
            </w14:solidFill>
          </w14:textFill>
        </w:rPr>
        <w:t>决算数大于预算数的主要原因是</w:t>
      </w:r>
      <w:r>
        <w:rPr>
          <w:rFonts w:hint="eastAsia" w:ascii="仿宋_GB2312" w:hAnsi="ˎ̥" w:eastAsia="仿宋_GB2312"/>
          <w:color w:val="000000" w:themeColor="text1"/>
          <w:sz w:val="32"/>
          <w:szCs w:val="32"/>
          <w:highlight w:val="none"/>
          <w:lang w:val="en-US" w:eastAsia="zh-CN"/>
          <w14:textFill>
            <w14:solidFill>
              <w14:schemeClr w14:val="tx1"/>
            </w14:solidFill>
          </w14:textFill>
        </w:rPr>
        <w:t>从行政运行调剂支付。</w:t>
      </w:r>
    </w:p>
    <w:p>
      <w:pPr>
        <w:ind w:firstLine="640" w:firstLineChars="200"/>
        <w:rPr>
          <w:rFonts w:hint="eastAsia" w:ascii="仿宋_GB2312" w:hAnsi="ˎ̥" w:eastAsia="仿宋_GB2312"/>
          <w:b/>
          <w:color w:val="000000" w:themeColor="text1"/>
          <w:sz w:val="32"/>
          <w:szCs w:val="32"/>
          <w:highlight w:val="none"/>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 xml:space="preserve"> </w:t>
      </w:r>
      <w:r>
        <w:rPr>
          <w:rFonts w:hint="eastAsia" w:ascii="仿宋_GB2312" w:hAnsi="ˎ̥" w:eastAsia="仿宋_GB2312"/>
          <w:color w:val="000000" w:themeColor="text1"/>
          <w:sz w:val="32"/>
          <w:szCs w:val="32"/>
          <w:highlight w:val="none"/>
          <w:lang w:val="en-US" w:eastAsia="zh-CN"/>
          <w14:textFill>
            <w14:solidFill>
              <w14:schemeClr w14:val="tx1"/>
            </w14:solidFill>
          </w14:textFill>
        </w:rPr>
        <w:t>5.</w:t>
      </w:r>
      <w:r>
        <w:rPr>
          <w:rFonts w:hint="eastAsia" w:ascii="仿宋_GB2312" w:hAnsi="ˎ̥" w:eastAsia="仿宋_GB2312"/>
          <w:b/>
          <w:bCs/>
          <w:color w:val="000000" w:themeColor="text1"/>
          <w:sz w:val="32"/>
          <w:szCs w:val="32"/>
          <w:highlight w:val="none"/>
          <w:lang w:val="en-US" w:eastAsia="zh-CN"/>
          <w14:textFill>
            <w14:solidFill>
              <w14:schemeClr w14:val="tx1"/>
            </w14:solidFill>
          </w14:textFill>
        </w:rPr>
        <w:t>社会保障和就业支出</w:t>
      </w:r>
      <w:r>
        <w:rPr>
          <w:rFonts w:hint="eastAsia" w:ascii="仿宋_GB2312" w:hAnsi="ˎ̥" w:eastAsia="仿宋_GB2312"/>
          <w:b/>
          <w:color w:val="000000" w:themeColor="text1"/>
          <w:sz w:val="32"/>
          <w:szCs w:val="32"/>
          <w:highlight w:val="none"/>
          <w14:textFill>
            <w14:solidFill>
              <w14:schemeClr w14:val="tx1"/>
            </w14:solidFill>
          </w14:textFill>
        </w:rPr>
        <w:t>（类）</w:t>
      </w:r>
      <w:r>
        <w:rPr>
          <w:rFonts w:hint="eastAsia" w:ascii="仿宋_GB2312" w:hAnsi="ˎ̥" w:eastAsia="仿宋_GB2312"/>
          <w:b/>
          <w:color w:val="000000" w:themeColor="text1"/>
          <w:sz w:val="32"/>
          <w:szCs w:val="32"/>
          <w:highlight w:val="none"/>
          <w:lang w:val="en-US" w:eastAsia="zh-CN"/>
          <w14:textFill>
            <w14:solidFill>
              <w14:schemeClr w14:val="tx1"/>
            </w14:solidFill>
          </w14:textFill>
        </w:rPr>
        <w:t>行政事业单位养老支出</w:t>
      </w:r>
      <w:r>
        <w:rPr>
          <w:rFonts w:hint="eastAsia" w:ascii="仿宋_GB2312" w:hAnsi="ˎ̥" w:eastAsia="仿宋_GB2312"/>
          <w:b/>
          <w:color w:val="000000" w:themeColor="text1"/>
          <w:sz w:val="32"/>
          <w:szCs w:val="32"/>
          <w:highlight w:val="none"/>
          <w14:textFill>
            <w14:solidFill>
              <w14:schemeClr w14:val="tx1"/>
            </w14:solidFill>
          </w14:textFill>
        </w:rPr>
        <w:t>（款）</w:t>
      </w:r>
      <w:r>
        <w:rPr>
          <w:rFonts w:hint="eastAsia" w:ascii="仿宋_GB2312" w:hAnsi="ˎ̥" w:eastAsia="仿宋_GB2312"/>
          <w:b/>
          <w:color w:val="000000" w:themeColor="text1"/>
          <w:sz w:val="32"/>
          <w:szCs w:val="32"/>
          <w:highlight w:val="none"/>
          <w:lang w:val="en-US" w:eastAsia="zh-CN"/>
          <w14:textFill>
            <w14:solidFill>
              <w14:schemeClr w14:val="tx1"/>
            </w14:solidFill>
          </w14:textFill>
        </w:rPr>
        <w:t>机关事业单位基本养老保险缴费支出</w:t>
      </w:r>
      <w:r>
        <w:rPr>
          <w:rFonts w:hint="eastAsia" w:ascii="仿宋_GB2312" w:hAnsi="ˎ̥" w:eastAsia="仿宋_GB2312"/>
          <w:b/>
          <w:color w:val="000000" w:themeColor="text1"/>
          <w:sz w:val="32"/>
          <w:szCs w:val="32"/>
          <w:highlight w:val="none"/>
          <w14:textFill>
            <w14:solidFill>
              <w14:schemeClr w14:val="tx1"/>
            </w14:solidFill>
          </w14:textFill>
        </w:rPr>
        <w:t>（</w:t>
      </w:r>
      <w:r>
        <w:rPr>
          <w:rFonts w:hint="eastAsia" w:ascii="仿宋_GB2312" w:hAnsi="ˎ̥" w:eastAsia="仿宋_GB2312"/>
          <w:b/>
          <w:color w:val="000000" w:themeColor="text1"/>
          <w:sz w:val="32"/>
          <w:szCs w:val="32"/>
          <w:highlight w:val="none"/>
          <w:lang w:val="en-US" w:eastAsia="zh-CN"/>
          <w14:textFill>
            <w14:solidFill>
              <w14:schemeClr w14:val="tx1"/>
            </w14:solidFill>
          </w14:textFill>
        </w:rPr>
        <w:t>项</w:t>
      </w:r>
      <w:r>
        <w:rPr>
          <w:rFonts w:hint="eastAsia" w:ascii="仿宋_GB2312" w:hAnsi="ˎ̥" w:eastAsia="仿宋_GB2312"/>
          <w:b/>
          <w:color w:val="000000" w:themeColor="text1"/>
          <w:sz w:val="32"/>
          <w:szCs w:val="32"/>
          <w:highlight w:val="none"/>
          <w14:textFill>
            <w14:solidFill>
              <w14:schemeClr w14:val="tx1"/>
            </w14:solidFill>
          </w14:textFill>
        </w:rPr>
        <w:t>）。</w:t>
      </w:r>
    </w:p>
    <w:p>
      <w:pPr>
        <w:ind w:firstLine="640" w:firstLineChars="200"/>
        <w:rPr>
          <w:rFonts w:hint="eastAsia" w:ascii="仿宋_GB2312" w:hAnsi="ˎ̥" w:eastAsia="仿宋_GB2312"/>
          <w:color w:val="000000" w:themeColor="text1"/>
          <w:sz w:val="32"/>
          <w:szCs w:val="32"/>
          <w:highlight w:val="none"/>
          <w:lang w:val="en-US" w:eastAsia="zh-CN"/>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年初预算为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69.82</w:t>
      </w:r>
      <w:r>
        <w:rPr>
          <w:rFonts w:hint="eastAsia" w:ascii="仿宋_GB2312" w:hAnsi="ˎ̥" w:eastAsia="仿宋_GB2312"/>
          <w:color w:val="000000" w:themeColor="text1"/>
          <w:sz w:val="32"/>
          <w:szCs w:val="32"/>
          <w:highlight w:val="none"/>
          <w14:textFill>
            <w14:solidFill>
              <w14:schemeClr w14:val="tx1"/>
            </w14:solidFill>
          </w14:textFill>
        </w:rPr>
        <w:t>万元，支出决算为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65.08</w:t>
      </w:r>
      <w:r>
        <w:rPr>
          <w:rFonts w:hint="eastAsia" w:ascii="仿宋_GB2312" w:hAnsi="ˎ̥" w:eastAsia="仿宋_GB2312"/>
          <w:color w:val="000000" w:themeColor="text1"/>
          <w:sz w:val="32"/>
          <w:szCs w:val="32"/>
          <w:highlight w:val="none"/>
          <w14:textFill>
            <w14:solidFill>
              <w14:schemeClr w14:val="tx1"/>
            </w14:solidFill>
          </w14:textFill>
        </w:rPr>
        <w:t>万元，完成年初预算的</w:t>
      </w:r>
      <w:r>
        <w:rPr>
          <w:rFonts w:hint="eastAsia" w:ascii="仿宋_GB2312" w:hAnsi="ˎ̥" w:eastAsia="仿宋_GB2312"/>
          <w:color w:val="000000" w:themeColor="text1"/>
          <w:sz w:val="32"/>
          <w:szCs w:val="32"/>
          <w:highlight w:val="none"/>
          <w:lang w:val="en-US" w:eastAsia="zh-CN"/>
          <w14:textFill>
            <w14:solidFill>
              <w14:schemeClr w14:val="tx1"/>
            </w14:solidFill>
          </w14:textFill>
        </w:rPr>
        <w:t>93.21</w:t>
      </w:r>
      <w:r>
        <w:rPr>
          <w:rFonts w:hint="eastAsia" w:ascii="仿宋_GB2312" w:hAnsi="ˎ̥" w:eastAsia="仿宋_GB2312"/>
          <w:color w:val="000000" w:themeColor="text1"/>
          <w:sz w:val="32"/>
          <w:szCs w:val="32"/>
          <w:highlight w:val="none"/>
          <w14:textFill>
            <w14:solidFill>
              <w14:schemeClr w14:val="tx1"/>
            </w14:solidFill>
          </w14:textFill>
        </w:rPr>
        <w:t>%</w:t>
      </w:r>
      <w:r>
        <w:rPr>
          <w:rFonts w:hint="eastAsia" w:ascii="仿宋_GB2312" w:hAnsi="ˎ̥" w:eastAsia="仿宋_GB2312"/>
          <w:color w:val="000000" w:themeColor="text1"/>
          <w:sz w:val="32"/>
          <w:szCs w:val="32"/>
          <w:highlight w:val="none"/>
          <w:lang w:val="en-US" w:eastAsia="zh-CN"/>
          <w14:textFill>
            <w14:solidFill>
              <w14:schemeClr w14:val="tx1"/>
            </w14:solidFill>
          </w14:textFill>
        </w:rPr>
        <w:t>.</w:t>
      </w:r>
      <w:r>
        <w:rPr>
          <w:rFonts w:hint="eastAsia" w:ascii="仿宋_GB2312" w:hAnsi="ˎ̥" w:eastAsia="仿宋_GB2312"/>
          <w:color w:val="000000" w:themeColor="text1"/>
          <w:sz w:val="32"/>
          <w:szCs w:val="32"/>
          <w:highlight w:val="none"/>
          <w:lang w:eastAsia="zh-CN"/>
          <w14:textFill>
            <w14:solidFill>
              <w14:schemeClr w14:val="tx1"/>
            </w14:solidFill>
          </w14:textFill>
        </w:rPr>
        <w:t>主要原因</w:t>
      </w:r>
      <w:r>
        <w:rPr>
          <w:rFonts w:hint="eastAsia" w:ascii="仿宋_GB2312" w:hAnsi="ˎ̥" w:eastAsia="仿宋_GB2312"/>
          <w:color w:val="000000" w:themeColor="text1"/>
          <w:sz w:val="32"/>
          <w:szCs w:val="32"/>
          <w:highlight w:val="none"/>
          <w:lang w:val="en-US" w:eastAsia="zh-CN"/>
          <w14:textFill>
            <w14:solidFill>
              <w14:schemeClr w14:val="tx1"/>
            </w14:solidFill>
          </w14:textFill>
        </w:rPr>
        <w:t>是由于人员变动工资调整等因素。</w:t>
      </w:r>
    </w:p>
    <w:p>
      <w:pPr>
        <w:ind w:firstLine="640" w:firstLineChars="200"/>
        <w:rPr>
          <w:rFonts w:hint="eastAsia" w:ascii="仿宋_GB2312" w:hAnsi="ˎ̥" w:eastAsia="仿宋_GB2312"/>
          <w:b/>
          <w:color w:val="000000" w:themeColor="text1"/>
          <w:sz w:val="32"/>
          <w:szCs w:val="32"/>
          <w:highlight w:val="none"/>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 xml:space="preserve"> </w:t>
      </w:r>
      <w:r>
        <w:rPr>
          <w:rFonts w:hint="eastAsia" w:ascii="仿宋_GB2312" w:hAnsi="ˎ̥" w:eastAsia="仿宋_GB2312"/>
          <w:color w:val="000000" w:themeColor="text1"/>
          <w:sz w:val="32"/>
          <w:szCs w:val="32"/>
          <w:highlight w:val="none"/>
          <w:lang w:val="en-US" w:eastAsia="zh-CN"/>
          <w14:textFill>
            <w14:solidFill>
              <w14:schemeClr w14:val="tx1"/>
            </w14:solidFill>
          </w14:textFill>
        </w:rPr>
        <w:t>6.</w:t>
      </w:r>
      <w:r>
        <w:rPr>
          <w:rFonts w:hint="eastAsia" w:ascii="仿宋_GB2312" w:hAnsi="ˎ̥" w:eastAsia="仿宋_GB2312"/>
          <w:b/>
          <w:bCs/>
          <w:color w:val="000000" w:themeColor="text1"/>
          <w:sz w:val="32"/>
          <w:szCs w:val="32"/>
          <w:highlight w:val="none"/>
          <w:lang w:val="en-US" w:eastAsia="zh-CN"/>
          <w14:textFill>
            <w14:solidFill>
              <w14:schemeClr w14:val="tx1"/>
            </w14:solidFill>
          </w14:textFill>
        </w:rPr>
        <w:t>卫生健康支出</w:t>
      </w:r>
      <w:r>
        <w:rPr>
          <w:rFonts w:hint="eastAsia" w:ascii="仿宋_GB2312" w:hAnsi="ˎ̥" w:eastAsia="仿宋_GB2312"/>
          <w:b/>
          <w:color w:val="000000" w:themeColor="text1"/>
          <w:sz w:val="32"/>
          <w:szCs w:val="32"/>
          <w:highlight w:val="none"/>
          <w14:textFill>
            <w14:solidFill>
              <w14:schemeClr w14:val="tx1"/>
            </w14:solidFill>
          </w14:textFill>
        </w:rPr>
        <w:t>（类）</w:t>
      </w:r>
      <w:r>
        <w:rPr>
          <w:rFonts w:hint="eastAsia" w:ascii="仿宋_GB2312" w:hAnsi="ˎ̥" w:eastAsia="仿宋_GB2312"/>
          <w:b/>
          <w:color w:val="000000" w:themeColor="text1"/>
          <w:sz w:val="32"/>
          <w:szCs w:val="32"/>
          <w:highlight w:val="none"/>
          <w:lang w:val="en-US" w:eastAsia="zh-CN"/>
          <w14:textFill>
            <w14:solidFill>
              <w14:schemeClr w14:val="tx1"/>
            </w14:solidFill>
          </w14:textFill>
        </w:rPr>
        <w:t>行政事业单位医疗</w:t>
      </w:r>
      <w:r>
        <w:rPr>
          <w:rFonts w:hint="eastAsia" w:ascii="仿宋_GB2312" w:hAnsi="ˎ̥" w:eastAsia="仿宋_GB2312"/>
          <w:b/>
          <w:color w:val="000000" w:themeColor="text1"/>
          <w:sz w:val="32"/>
          <w:szCs w:val="32"/>
          <w:highlight w:val="none"/>
          <w14:textFill>
            <w14:solidFill>
              <w14:schemeClr w14:val="tx1"/>
            </w14:solidFill>
          </w14:textFill>
        </w:rPr>
        <w:t>（款）</w:t>
      </w:r>
      <w:r>
        <w:rPr>
          <w:rFonts w:hint="eastAsia" w:ascii="仿宋_GB2312" w:hAnsi="ˎ̥" w:eastAsia="仿宋_GB2312"/>
          <w:b/>
          <w:color w:val="000000" w:themeColor="text1"/>
          <w:sz w:val="32"/>
          <w:szCs w:val="32"/>
          <w:highlight w:val="none"/>
          <w:lang w:val="en-US" w:eastAsia="zh-CN"/>
          <w14:textFill>
            <w14:solidFill>
              <w14:schemeClr w14:val="tx1"/>
            </w14:solidFill>
          </w14:textFill>
        </w:rPr>
        <w:t>公务员医疗补助</w:t>
      </w:r>
      <w:r>
        <w:rPr>
          <w:rFonts w:hint="eastAsia" w:ascii="仿宋_GB2312" w:hAnsi="ˎ̥" w:eastAsia="仿宋_GB2312"/>
          <w:b/>
          <w:color w:val="000000" w:themeColor="text1"/>
          <w:sz w:val="32"/>
          <w:szCs w:val="32"/>
          <w:highlight w:val="none"/>
          <w14:textFill>
            <w14:solidFill>
              <w14:schemeClr w14:val="tx1"/>
            </w14:solidFill>
          </w14:textFill>
        </w:rPr>
        <w:t>（</w:t>
      </w:r>
      <w:r>
        <w:rPr>
          <w:rFonts w:hint="eastAsia" w:ascii="仿宋_GB2312" w:hAnsi="ˎ̥" w:eastAsia="仿宋_GB2312"/>
          <w:b/>
          <w:color w:val="000000" w:themeColor="text1"/>
          <w:sz w:val="32"/>
          <w:szCs w:val="32"/>
          <w:highlight w:val="none"/>
          <w:lang w:val="en-US" w:eastAsia="zh-CN"/>
          <w14:textFill>
            <w14:solidFill>
              <w14:schemeClr w14:val="tx1"/>
            </w14:solidFill>
          </w14:textFill>
        </w:rPr>
        <w:t>项</w:t>
      </w:r>
      <w:r>
        <w:rPr>
          <w:rFonts w:hint="eastAsia" w:ascii="仿宋_GB2312" w:hAnsi="ˎ̥" w:eastAsia="仿宋_GB2312"/>
          <w:b/>
          <w:color w:val="000000" w:themeColor="text1"/>
          <w:sz w:val="32"/>
          <w:szCs w:val="32"/>
          <w:highlight w:val="none"/>
          <w14:textFill>
            <w14:solidFill>
              <w14:schemeClr w14:val="tx1"/>
            </w14:solidFill>
          </w14:textFill>
        </w:rPr>
        <w:t>）。</w:t>
      </w:r>
    </w:p>
    <w:p>
      <w:pPr>
        <w:ind w:firstLine="640" w:firstLineChars="200"/>
        <w:rPr>
          <w:rFonts w:hint="eastAsia" w:ascii="仿宋_GB2312" w:hAnsi="ˎ̥" w:eastAsia="仿宋_GB2312"/>
          <w:color w:val="000000" w:themeColor="text1"/>
          <w:sz w:val="32"/>
          <w:szCs w:val="32"/>
          <w:highlight w:val="none"/>
          <w:lang w:val="en-US" w:eastAsia="zh-CN"/>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年初预算为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167.52</w:t>
      </w:r>
      <w:r>
        <w:rPr>
          <w:rFonts w:hint="eastAsia" w:ascii="仿宋_GB2312" w:hAnsi="ˎ̥" w:eastAsia="仿宋_GB2312"/>
          <w:color w:val="000000" w:themeColor="text1"/>
          <w:sz w:val="32"/>
          <w:szCs w:val="32"/>
          <w:highlight w:val="none"/>
          <w14:textFill>
            <w14:solidFill>
              <w14:schemeClr w14:val="tx1"/>
            </w14:solidFill>
          </w14:textFill>
        </w:rPr>
        <w:t>万元，支出决算为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99.9</w:t>
      </w:r>
      <w:r>
        <w:rPr>
          <w:rFonts w:hint="eastAsia" w:ascii="仿宋_GB2312" w:hAnsi="ˎ̥" w:eastAsia="仿宋_GB2312"/>
          <w:color w:val="000000" w:themeColor="text1"/>
          <w:sz w:val="32"/>
          <w:szCs w:val="32"/>
          <w:highlight w:val="none"/>
          <w14:textFill>
            <w14:solidFill>
              <w14:schemeClr w14:val="tx1"/>
            </w14:solidFill>
          </w14:textFill>
        </w:rPr>
        <w:t>万元，完成年初预算的</w:t>
      </w:r>
      <w:r>
        <w:rPr>
          <w:rFonts w:hint="eastAsia" w:ascii="仿宋_GB2312" w:hAnsi="ˎ̥" w:eastAsia="仿宋_GB2312"/>
          <w:color w:val="000000" w:themeColor="text1"/>
          <w:sz w:val="32"/>
          <w:szCs w:val="32"/>
          <w:highlight w:val="none"/>
          <w:lang w:val="en-US" w:eastAsia="zh-CN"/>
          <w14:textFill>
            <w14:solidFill>
              <w14:schemeClr w14:val="tx1"/>
            </w14:solidFill>
          </w14:textFill>
        </w:rPr>
        <w:t>59.63</w:t>
      </w:r>
      <w:r>
        <w:rPr>
          <w:rFonts w:hint="eastAsia" w:ascii="仿宋_GB2312" w:hAnsi="ˎ̥" w:eastAsia="仿宋_GB2312"/>
          <w:color w:val="000000" w:themeColor="text1"/>
          <w:sz w:val="32"/>
          <w:szCs w:val="32"/>
          <w:highlight w:val="none"/>
          <w14:textFill>
            <w14:solidFill>
              <w14:schemeClr w14:val="tx1"/>
            </w14:solidFill>
          </w14:textFill>
        </w:rPr>
        <w:t>%</w:t>
      </w:r>
      <w:r>
        <w:rPr>
          <w:rFonts w:hint="eastAsia" w:ascii="仿宋_GB2312" w:hAnsi="ˎ̥" w:eastAsia="仿宋_GB2312"/>
          <w:color w:val="000000" w:themeColor="text1"/>
          <w:sz w:val="32"/>
          <w:szCs w:val="32"/>
          <w:highlight w:val="none"/>
          <w:lang w:val="en-US" w:eastAsia="zh-CN"/>
          <w14:textFill>
            <w14:solidFill>
              <w14:schemeClr w14:val="tx1"/>
            </w14:solidFill>
          </w14:textFill>
        </w:rPr>
        <w:t>.</w:t>
      </w:r>
      <w:r>
        <w:rPr>
          <w:rFonts w:hint="eastAsia" w:ascii="仿宋_GB2312" w:hAnsi="ˎ̥" w:eastAsia="仿宋_GB2312"/>
          <w:color w:val="000000" w:themeColor="text1"/>
          <w:sz w:val="32"/>
          <w:szCs w:val="32"/>
          <w:highlight w:val="none"/>
          <w:lang w:eastAsia="zh-CN"/>
          <w14:textFill>
            <w14:solidFill>
              <w14:schemeClr w14:val="tx1"/>
            </w14:solidFill>
          </w14:textFill>
        </w:rPr>
        <w:t>主要原因</w:t>
      </w:r>
      <w:r>
        <w:rPr>
          <w:rFonts w:hint="eastAsia" w:ascii="仿宋_GB2312" w:hAnsi="ˎ̥" w:eastAsia="仿宋_GB2312"/>
          <w:color w:val="000000" w:themeColor="text1"/>
          <w:sz w:val="32"/>
          <w:szCs w:val="32"/>
          <w:highlight w:val="none"/>
          <w:lang w:val="en-US" w:eastAsia="zh-CN"/>
          <w14:textFill>
            <w14:solidFill>
              <w14:schemeClr w14:val="tx1"/>
            </w14:solidFill>
          </w14:textFill>
        </w:rPr>
        <w:t>是由于人员变动工资调整等因素。</w:t>
      </w:r>
    </w:p>
    <w:p>
      <w:pPr>
        <w:ind w:firstLine="640" w:firstLineChars="200"/>
        <w:rPr>
          <w:rFonts w:hint="eastAsia" w:ascii="仿宋_GB2312" w:hAnsi="ˎ̥" w:eastAsia="仿宋_GB2312"/>
          <w:b/>
          <w:color w:val="000000" w:themeColor="text1"/>
          <w:sz w:val="32"/>
          <w:szCs w:val="32"/>
          <w:highlight w:val="none"/>
          <w14:textFill>
            <w14:solidFill>
              <w14:schemeClr w14:val="tx1"/>
            </w14:solidFill>
          </w14:textFill>
        </w:rPr>
      </w:pPr>
      <w:r>
        <w:rPr>
          <w:rFonts w:hint="eastAsia" w:ascii="仿宋_GB2312" w:hAnsi="ˎ̥" w:eastAsia="仿宋_GB2312"/>
          <w:color w:val="000000" w:themeColor="text1"/>
          <w:sz w:val="32"/>
          <w:szCs w:val="32"/>
          <w:highlight w:val="none"/>
          <w:lang w:val="en-US" w:eastAsia="zh-CN"/>
          <w14:textFill>
            <w14:solidFill>
              <w14:schemeClr w14:val="tx1"/>
            </w14:solidFill>
          </w14:textFill>
        </w:rPr>
        <w:t>7.</w:t>
      </w:r>
      <w:r>
        <w:rPr>
          <w:rFonts w:hint="eastAsia" w:ascii="仿宋_GB2312" w:hAnsi="ˎ̥" w:eastAsia="仿宋_GB2312"/>
          <w:b/>
          <w:color w:val="000000" w:themeColor="text1"/>
          <w:sz w:val="32"/>
          <w:szCs w:val="32"/>
          <w:highlight w:val="none"/>
          <w:lang w:val="en-US" w:eastAsia="zh-CN"/>
          <w14:textFill>
            <w14:solidFill>
              <w14:schemeClr w14:val="tx1"/>
            </w14:solidFill>
          </w14:textFill>
        </w:rPr>
        <w:t>住房保障支出</w:t>
      </w:r>
      <w:r>
        <w:rPr>
          <w:rFonts w:hint="eastAsia" w:ascii="仿宋_GB2312" w:hAnsi="ˎ̥" w:eastAsia="仿宋_GB2312"/>
          <w:b/>
          <w:color w:val="000000" w:themeColor="text1"/>
          <w:sz w:val="32"/>
          <w:szCs w:val="32"/>
          <w:highlight w:val="none"/>
          <w14:textFill>
            <w14:solidFill>
              <w14:schemeClr w14:val="tx1"/>
            </w14:solidFill>
          </w14:textFill>
        </w:rPr>
        <w:t>（类）</w:t>
      </w:r>
      <w:r>
        <w:rPr>
          <w:rFonts w:hint="eastAsia" w:ascii="仿宋_GB2312" w:hAnsi="ˎ̥" w:eastAsia="仿宋_GB2312"/>
          <w:b/>
          <w:color w:val="000000" w:themeColor="text1"/>
          <w:sz w:val="32"/>
          <w:szCs w:val="32"/>
          <w:highlight w:val="none"/>
          <w:lang w:val="en-US" w:eastAsia="zh-CN"/>
          <w14:textFill>
            <w14:solidFill>
              <w14:schemeClr w14:val="tx1"/>
            </w14:solidFill>
          </w14:textFill>
        </w:rPr>
        <w:t>住房改革支出</w:t>
      </w:r>
      <w:r>
        <w:rPr>
          <w:rFonts w:hint="eastAsia" w:ascii="仿宋_GB2312" w:hAnsi="ˎ̥" w:eastAsia="仿宋_GB2312"/>
          <w:b/>
          <w:color w:val="000000" w:themeColor="text1"/>
          <w:sz w:val="32"/>
          <w:szCs w:val="32"/>
          <w:highlight w:val="none"/>
          <w14:textFill>
            <w14:solidFill>
              <w14:schemeClr w14:val="tx1"/>
            </w14:solidFill>
          </w14:textFill>
        </w:rPr>
        <w:t>（款）</w:t>
      </w:r>
      <w:r>
        <w:rPr>
          <w:rFonts w:hint="eastAsia" w:ascii="仿宋_GB2312" w:hAnsi="ˎ̥" w:eastAsia="仿宋_GB2312"/>
          <w:b/>
          <w:color w:val="000000" w:themeColor="text1"/>
          <w:sz w:val="32"/>
          <w:szCs w:val="32"/>
          <w:highlight w:val="none"/>
          <w:lang w:val="en-US" w:eastAsia="zh-CN"/>
          <w14:textFill>
            <w14:solidFill>
              <w14:schemeClr w14:val="tx1"/>
            </w14:solidFill>
          </w14:textFill>
        </w:rPr>
        <w:t>住房公积金</w:t>
      </w:r>
      <w:r>
        <w:rPr>
          <w:rFonts w:hint="eastAsia" w:ascii="仿宋_GB2312" w:hAnsi="ˎ̥" w:eastAsia="仿宋_GB2312"/>
          <w:b/>
          <w:color w:val="000000" w:themeColor="text1"/>
          <w:sz w:val="32"/>
          <w:szCs w:val="32"/>
          <w:highlight w:val="none"/>
          <w14:textFill>
            <w14:solidFill>
              <w14:schemeClr w14:val="tx1"/>
            </w14:solidFill>
          </w14:textFill>
        </w:rPr>
        <w:t>（</w:t>
      </w:r>
      <w:r>
        <w:rPr>
          <w:rFonts w:hint="eastAsia" w:ascii="仿宋_GB2312" w:hAnsi="ˎ̥" w:eastAsia="仿宋_GB2312"/>
          <w:b/>
          <w:color w:val="000000" w:themeColor="text1"/>
          <w:sz w:val="32"/>
          <w:szCs w:val="32"/>
          <w:highlight w:val="none"/>
          <w:lang w:val="en-US" w:eastAsia="zh-CN"/>
          <w14:textFill>
            <w14:solidFill>
              <w14:schemeClr w14:val="tx1"/>
            </w14:solidFill>
          </w14:textFill>
        </w:rPr>
        <w:t>项</w:t>
      </w:r>
      <w:r>
        <w:rPr>
          <w:rFonts w:hint="eastAsia" w:ascii="仿宋_GB2312" w:hAnsi="ˎ̥" w:eastAsia="仿宋_GB2312"/>
          <w:b/>
          <w:color w:val="000000" w:themeColor="text1"/>
          <w:sz w:val="32"/>
          <w:szCs w:val="32"/>
          <w:highlight w:val="none"/>
          <w14:textFill>
            <w14:solidFill>
              <w14:schemeClr w14:val="tx1"/>
            </w14:solidFill>
          </w14:textFill>
        </w:rPr>
        <w:t>）。</w:t>
      </w:r>
    </w:p>
    <w:p>
      <w:pPr>
        <w:ind w:firstLine="640" w:firstLineChars="200"/>
        <w:rPr>
          <w:rFonts w:hint="default" w:ascii="仿宋_GB2312" w:hAnsi="ˎ̥" w:eastAsia="仿宋_GB2312"/>
          <w:color w:val="000000" w:themeColor="text1"/>
          <w:sz w:val="32"/>
          <w:szCs w:val="32"/>
          <w:highlight w:val="none"/>
          <w:lang w:val="en-US" w:eastAsia="zh-CN"/>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年初预算为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59.58</w:t>
      </w:r>
      <w:r>
        <w:rPr>
          <w:rFonts w:hint="eastAsia" w:ascii="仿宋_GB2312" w:hAnsi="ˎ̥" w:eastAsia="仿宋_GB2312"/>
          <w:color w:val="000000" w:themeColor="text1"/>
          <w:sz w:val="32"/>
          <w:szCs w:val="32"/>
          <w:highlight w:val="none"/>
          <w14:textFill>
            <w14:solidFill>
              <w14:schemeClr w14:val="tx1"/>
            </w14:solidFill>
          </w14:textFill>
        </w:rPr>
        <w:t>万元，支出决算为</w:t>
      </w:r>
      <w:r>
        <w:rPr>
          <w:rFonts w:hint="eastAsia" w:ascii="仿宋_GB2312" w:hAnsi="ˎ̥" w:eastAsia="仿宋_GB2312"/>
          <w:color w:val="000000" w:themeColor="text1"/>
          <w:sz w:val="32"/>
          <w:szCs w:val="32"/>
          <w:highlight w:val="none"/>
          <w:lang w:val="en-US" w:eastAsia="zh-CN"/>
          <w14:textFill>
            <w14:solidFill>
              <w14:schemeClr w14:val="tx1"/>
            </w14:solidFill>
          </w14:textFill>
        </w:rPr>
        <w:t>59.58</w:t>
      </w:r>
      <w:r>
        <w:rPr>
          <w:rFonts w:hint="eastAsia" w:ascii="仿宋_GB2312" w:hAnsi="ˎ̥" w:eastAsia="仿宋_GB2312"/>
          <w:color w:val="000000" w:themeColor="text1"/>
          <w:sz w:val="32"/>
          <w:szCs w:val="32"/>
          <w:highlight w:val="none"/>
          <w14:textFill>
            <w14:solidFill>
              <w14:schemeClr w14:val="tx1"/>
            </w14:solidFill>
          </w14:textFill>
        </w:rPr>
        <w:t>万元，完成年初</w:t>
      </w:r>
      <w:r>
        <w:rPr>
          <w:rFonts w:hint="eastAsia" w:ascii="仿宋_GB2312" w:hAnsi="ˎ̥" w:eastAsia="仿宋_GB2312"/>
          <w:color w:val="000000" w:themeColor="text1"/>
          <w:sz w:val="32"/>
          <w:szCs w:val="32"/>
          <w:highlight w:val="none"/>
          <w:lang w:val="en-US" w:eastAsia="zh-CN"/>
          <w14:textFill>
            <w14:solidFill>
              <w14:schemeClr w14:val="tx1"/>
            </w14:solidFill>
          </w14:textFill>
        </w:rPr>
        <w:t>预算的100%.。</w:t>
      </w:r>
    </w:p>
    <w:p>
      <w:pPr>
        <w:ind w:firstLine="627" w:firstLineChars="196"/>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一般公共预算财政拨款基本支出决算情况说明</w:t>
      </w:r>
      <w:r>
        <w:rPr>
          <w:rFonts w:hint="eastAsia" w:ascii="黑体" w:hAnsi="黑体" w:eastAsia="黑体" w:cs="黑体"/>
          <w:b w:val="0"/>
          <w:bCs/>
          <w:color w:val="000000" w:themeColor="text1"/>
          <w:sz w:val="32"/>
          <w:szCs w:val="32"/>
          <w:lang w:eastAsia="zh-CN"/>
          <w14:textFill>
            <w14:solidFill>
              <w14:schemeClr w14:val="tx1"/>
            </w14:solidFill>
          </w14:textFill>
        </w:rPr>
        <w:t>。</w:t>
      </w:r>
    </w:p>
    <w:p>
      <w:pPr>
        <w:tabs>
          <w:tab w:val="center" w:pos="4473"/>
        </w:tabs>
        <w:ind w:firstLine="640" w:firstLineChars="200"/>
        <w:rPr>
          <w:rFonts w:hint="eastAsia" w:ascii="仿宋_GB2312" w:hAnsi="ˎ̥" w:eastAsia="仿宋_GB2312"/>
          <w:sz w:val="32"/>
          <w:szCs w:val="32"/>
        </w:rPr>
      </w:pPr>
      <w:r>
        <w:rPr>
          <w:rFonts w:hint="eastAsia" w:ascii="仿宋_GB2312" w:hAnsi="ˎ̥" w:eastAsia="仿宋_GB2312"/>
          <w:sz w:val="32"/>
          <w:szCs w:val="32"/>
          <w:highlight w:val="none"/>
          <w:lang w:eastAsia="zh-CN"/>
        </w:rPr>
        <w:t>2021年度</w:t>
      </w:r>
      <w:r>
        <w:rPr>
          <w:rFonts w:hint="eastAsia" w:ascii="仿宋_GB2312" w:hAnsi="ˎ̥" w:eastAsia="仿宋_GB2312"/>
          <w:sz w:val="32"/>
          <w:szCs w:val="32"/>
          <w:highlight w:val="none"/>
        </w:rPr>
        <w:t>财政拨款基本支出</w:t>
      </w:r>
      <w:r>
        <w:rPr>
          <w:rFonts w:hint="eastAsia" w:ascii="仿宋_GB2312" w:hAnsi="ˎ̥" w:eastAsia="仿宋_GB2312"/>
          <w:sz w:val="32"/>
          <w:szCs w:val="32"/>
          <w:highlight w:val="none"/>
          <w:lang w:val="en-US" w:eastAsia="zh-CN"/>
        </w:rPr>
        <w:t>892.11</w:t>
      </w:r>
      <w:r>
        <w:rPr>
          <w:rFonts w:hint="eastAsia" w:ascii="仿宋_GB2312" w:hAnsi="ˎ̥" w:eastAsia="仿宋_GB2312"/>
          <w:sz w:val="32"/>
          <w:szCs w:val="32"/>
          <w:highlight w:val="none"/>
        </w:rPr>
        <w:t>万元，</w:t>
      </w:r>
      <w:r>
        <w:rPr>
          <w:rFonts w:hint="eastAsia" w:ascii="仿宋_GB2312" w:hAnsi="ˎ̥" w:eastAsia="仿宋_GB2312"/>
          <w:sz w:val="32"/>
          <w:szCs w:val="32"/>
        </w:rPr>
        <w:t>其中：人员经费</w:t>
      </w:r>
      <w:r>
        <w:rPr>
          <w:rFonts w:hint="eastAsia" w:ascii="仿宋_GB2312" w:hAnsi="ˎ̥" w:eastAsia="仿宋_GB2312"/>
          <w:sz w:val="32"/>
          <w:szCs w:val="32"/>
          <w:lang w:val="en-US" w:eastAsia="zh-CN"/>
        </w:rPr>
        <w:t>816.38</w:t>
      </w:r>
      <w:r>
        <w:rPr>
          <w:rFonts w:hint="eastAsia" w:ascii="仿宋_GB2312" w:hAnsi="ˎ̥" w:eastAsia="仿宋_GB2312"/>
          <w:sz w:val="32"/>
          <w:szCs w:val="32"/>
        </w:rPr>
        <w:t>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w:t>
      </w:r>
      <w:r>
        <w:rPr>
          <w:rFonts w:hint="eastAsia" w:ascii="仿宋_GB2312" w:hAnsi="ˎ̥" w:eastAsia="仿宋_GB2312"/>
          <w:sz w:val="32"/>
          <w:szCs w:val="32"/>
          <w:lang w:val="en-US" w:eastAsia="zh-CN"/>
        </w:rPr>
        <w:t>75.73</w:t>
      </w:r>
      <w:r>
        <w:rPr>
          <w:rFonts w:hint="eastAsia" w:ascii="仿宋_GB2312" w:hAnsi="ˎ̥" w:eastAsia="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七、政府性基金预算财政拨款支出决算情况说明</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政府性基金</w:t>
      </w:r>
      <w:r>
        <w:rPr>
          <w:rFonts w:hint="eastAsia" w:ascii="楷体" w:hAnsi="楷体" w:eastAsia="楷体" w:cs="楷体"/>
          <w:sz w:val="32"/>
          <w:szCs w:val="32"/>
        </w:rPr>
        <w:t>预算财政拨款支出决算总体情况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lang w:eastAsia="zh-CN"/>
        </w:rPr>
        <w:t>2021年度政府性基金</w:t>
      </w:r>
      <w:r>
        <w:rPr>
          <w:rFonts w:hint="eastAsia" w:ascii="仿宋_GB2312" w:hAnsi="ˎ̥" w:eastAsia="仿宋_GB2312"/>
          <w:sz w:val="32"/>
          <w:szCs w:val="32"/>
          <w:highlight w:val="none"/>
        </w:rPr>
        <w:t>预算财政拨款支出</w:t>
      </w:r>
      <w:r>
        <w:rPr>
          <w:rFonts w:hint="eastAsia" w:ascii="仿宋_GB2312" w:hAnsi="ˎ̥" w:eastAsia="仿宋_GB2312"/>
          <w:sz w:val="32"/>
          <w:szCs w:val="32"/>
          <w:highlight w:val="none"/>
          <w:lang w:eastAsia="zh-CN"/>
        </w:rPr>
        <w:t>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w:t>
      </w:r>
    </w:p>
    <w:p>
      <w:pPr>
        <w:ind w:firstLine="640" w:firstLineChars="200"/>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val="en-US" w:eastAsia="zh-CN"/>
        </w:rPr>
        <w:t>（二）政府性基金预算</w:t>
      </w:r>
      <w:r>
        <w:rPr>
          <w:rFonts w:hint="eastAsia" w:ascii="楷体" w:hAnsi="楷体" w:eastAsia="楷体" w:cs="楷体"/>
          <w:sz w:val="32"/>
          <w:szCs w:val="32"/>
          <w:highlight w:val="none"/>
        </w:rPr>
        <w:t>财政拨款支出决算结构情况</w:t>
      </w:r>
      <w:r>
        <w:rPr>
          <w:rFonts w:hint="eastAsia" w:ascii="楷体" w:hAnsi="楷体" w:eastAsia="楷体" w:cs="楷体"/>
          <w:sz w:val="32"/>
          <w:szCs w:val="32"/>
          <w:highlight w:val="none"/>
          <w:lang w:eastAsia="zh-CN"/>
        </w:rPr>
        <w:t>。</w:t>
      </w:r>
    </w:p>
    <w:p>
      <w:pPr>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lang w:eastAsia="zh-CN"/>
        </w:rPr>
        <w:t>2021年度政府性基金</w:t>
      </w:r>
      <w:r>
        <w:rPr>
          <w:rFonts w:hint="eastAsia" w:ascii="仿宋_GB2312" w:hAnsi="ˎ̥" w:eastAsia="仿宋_GB2312"/>
          <w:sz w:val="32"/>
          <w:szCs w:val="32"/>
          <w:highlight w:val="none"/>
        </w:rPr>
        <w:t>预算财政拨款支出</w:t>
      </w:r>
      <w:r>
        <w:rPr>
          <w:rFonts w:hint="eastAsia" w:ascii="仿宋_GB2312" w:hAnsi="ˎ̥" w:eastAsia="仿宋_GB2312"/>
          <w:sz w:val="32"/>
          <w:szCs w:val="32"/>
          <w:highlight w:val="none"/>
          <w:lang w:eastAsia="zh-CN"/>
        </w:rPr>
        <w:t>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val="en-US" w:eastAsia="zh-CN"/>
        </w:rPr>
        <w:t>.</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（三）政府性基金预算</w:t>
      </w:r>
      <w:r>
        <w:rPr>
          <w:rFonts w:hint="eastAsia" w:ascii="楷体" w:hAnsi="楷体" w:eastAsia="楷体" w:cs="楷体"/>
          <w:sz w:val="32"/>
          <w:szCs w:val="32"/>
          <w:highlight w:val="none"/>
        </w:rPr>
        <w:t>财政拨款支出决算具体情况。</w:t>
      </w:r>
    </w:p>
    <w:p>
      <w:pPr>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lang w:eastAsia="zh-CN"/>
        </w:rPr>
        <w:t>2021年度政府性基金预算财政拨款</w:t>
      </w:r>
      <w:r>
        <w:rPr>
          <w:rFonts w:hint="eastAsia" w:ascii="仿宋_GB2312" w:hAnsi="ˎ̥" w:eastAsia="仿宋_GB2312"/>
          <w:sz w:val="32"/>
          <w:szCs w:val="32"/>
          <w:highlight w:val="none"/>
        </w:rPr>
        <w:t>支出年初预算为</w:t>
      </w:r>
      <w:r>
        <w:rPr>
          <w:rFonts w:hint="eastAsia" w:ascii="仿宋_GB2312" w:hAnsi="ˎ̥" w:eastAsia="仿宋_GB2312"/>
          <w:sz w:val="32"/>
          <w:szCs w:val="32"/>
          <w:highlight w:val="none"/>
          <w:lang w:eastAsia="zh-CN"/>
        </w:rPr>
        <w:t>0</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eastAsia="zh-CN"/>
        </w:rPr>
        <w:t>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val="en-US" w:eastAsia="zh-CN"/>
        </w:rPr>
        <w:t>.</w:t>
      </w:r>
    </w:p>
    <w:p>
      <w:pPr>
        <w:tabs>
          <w:tab w:val="center" w:pos="4473"/>
        </w:tabs>
        <w:ind w:firstLine="627" w:firstLineChars="196"/>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八、国有资本经营预算财政拨款支出决算情况说明</w:t>
      </w:r>
    </w:p>
    <w:p>
      <w:pPr>
        <w:ind w:firstLine="640" w:firstLineChars="200"/>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lang w:eastAsia="zh-CN"/>
        </w:rPr>
        <w:t>国有资本经营预算</w:t>
      </w:r>
      <w:r>
        <w:rPr>
          <w:rFonts w:hint="eastAsia" w:ascii="楷体" w:hAnsi="楷体" w:eastAsia="楷体" w:cs="楷体"/>
          <w:sz w:val="32"/>
          <w:szCs w:val="32"/>
          <w:highlight w:val="none"/>
        </w:rPr>
        <w:t>财政拨款支出决算总体情况</w:t>
      </w:r>
      <w:r>
        <w:rPr>
          <w:rFonts w:hint="eastAsia" w:ascii="楷体" w:hAnsi="楷体" w:eastAsia="楷体" w:cs="楷体"/>
          <w:sz w:val="32"/>
          <w:szCs w:val="32"/>
          <w:highlight w:val="none"/>
          <w:lang w:eastAsia="zh-CN"/>
        </w:rPr>
        <w:t>。</w:t>
      </w:r>
    </w:p>
    <w:p>
      <w:pPr>
        <w:ind w:firstLine="640" w:firstLineChars="200"/>
        <w:rPr>
          <w:rFonts w:hint="eastAsia" w:ascii="仿宋_GB2312" w:hAnsi="ˎ̥" w:eastAsia="仿宋_GB2312"/>
          <w:sz w:val="32"/>
          <w:szCs w:val="32"/>
          <w:highlight w:val="none"/>
          <w:lang w:eastAsia="zh-CN"/>
        </w:rPr>
      </w:pPr>
      <w:r>
        <w:rPr>
          <w:rFonts w:hint="eastAsia" w:ascii="仿宋_GB2312" w:hAnsi="ˎ̥" w:eastAsia="仿宋_GB2312"/>
          <w:sz w:val="32"/>
          <w:szCs w:val="32"/>
          <w:highlight w:val="none"/>
          <w:lang w:eastAsia="zh-CN"/>
        </w:rPr>
        <w:t>2021年度国有资本经营预算</w:t>
      </w:r>
      <w:r>
        <w:rPr>
          <w:rFonts w:hint="eastAsia" w:ascii="仿宋_GB2312" w:hAnsi="ˎ̥" w:eastAsia="仿宋_GB2312"/>
          <w:sz w:val="32"/>
          <w:szCs w:val="32"/>
          <w:highlight w:val="none"/>
        </w:rPr>
        <w:t>财政拨款支出</w:t>
      </w:r>
      <w:r>
        <w:rPr>
          <w:rFonts w:hint="eastAsia" w:ascii="仿宋_GB2312" w:hAnsi="ˎ̥" w:eastAsia="仿宋_GB2312"/>
          <w:sz w:val="32"/>
          <w:szCs w:val="32"/>
          <w:highlight w:val="none"/>
          <w:lang w:eastAsia="zh-CN"/>
        </w:rPr>
        <w:t>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val="en-US" w:eastAsia="zh-CN"/>
        </w:rPr>
        <w:t>.</w:t>
      </w:r>
    </w:p>
    <w:p>
      <w:pPr>
        <w:ind w:firstLine="640" w:firstLineChars="200"/>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val="en-US" w:eastAsia="zh-CN"/>
        </w:rPr>
        <w:t>（二）国有资本经营预算</w:t>
      </w:r>
      <w:r>
        <w:rPr>
          <w:rFonts w:hint="eastAsia" w:ascii="楷体" w:hAnsi="楷体" w:eastAsia="楷体" w:cs="楷体"/>
          <w:sz w:val="32"/>
          <w:szCs w:val="32"/>
          <w:highlight w:val="none"/>
        </w:rPr>
        <w:t>财政拨款支出决算结构情况</w:t>
      </w:r>
      <w:r>
        <w:rPr>
          <w:rFonts w:hint="eastAsia" w:ascii="楷体" w:hAnsi="楷体" w:eastAsia="楷体" w:cs="楷体"/>
          <w:sz w:val="32"/>
          <w:szCs w:val="32"/>
          <w:highlight w:val="none"/>
          <w:lang w:eastAsia="zh-CN"/>
        </w:rPr>
        <w:t>。</w:t>
      </w:r>
    </w:p>
    <w:p>
      <w:pPr>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lang w:eastAsia="zh-CN"/>
        </w:rPr>
        <w:t>2021年度国有资本经营预算</w:t>
      </w:r>
      <w:r>
        <w:rPr>
          <w:rFonts w:hint="eastAsia" w:ascii="仿宋_GB2312" w:hAnsi="ˎ̥" w:eastAsia="仿宋_GB2312"/>
          <w:sz w:val="32"/>
          <w:szCs w:val="32"/>
          <w:highlight w:val="none"/>
        </w:rPr>
        <w:t>财政拨款支出</w:t>
      </w:r>
      <w:r>
        <w:rPr>
          <w:rFonts w:hint="eastAsia" w:ascii="仿宋_GB2312" w:hAnsi="ˎ̥" w:eastAsia="仿宋_GB2312"/>
          <w:sz w:val="32"/>
          <w:szCs w:val="32"/>
          <w:highlight w:val="none"/>
          <w:lang w:eastAsia="zh-CN"/>
        </w:rPr>
        <w:t>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val="en-US" w:eastAsia="zh-CN"/>
        </w:rPr>
        <w:t>.</w:t>
      </w:r>
    </w:p>
    <w:p>
      <w:pPr>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（三）国有资本经营预算</w:t>
      </w:r>
      <w:r>
        <w:rPr>
          <w:rFonts w:hint="eastAsia" w:ascii="楷体" w:hAnsi="楷体" w:eastAsia="楷体" w:cs="楷体"/>
          <w:sz w:val="32"/>
          <w:szCs w:val="32"/>
          <w:highlight w:val="none"/>
        </w:rPr>
        <w:t>财政拨款支出决算具体情况。</w:t>
      </w:r>
    </w:p>
    <w:p>
      <w:pPr>
        <w:ind w:firstLine="640" w:firstLineChars="200"/>
        <w:rPr>
          <w:rFonts w:hint="eastAsia" w:ascii="仿宋_GB2312" w:hAnsi="ˎ̥" w:eastAsia="仿宋_GB2312"/>
          <w:sz w:val="32"/>
          <w:szCs w:val="32"/>
          <w:highlight w:val="yellow"/>
        </w:rPr>
      </w:pPr>
      <w:r>
        <w:rPr>
          <w:rFonts w:hint="eastAsia" w:ascii="仿宋_GB2312" w:hAnsi="ˎ̥" w:eastAsia="仿宋_GB2312"/>
          <w:sz w:val="32"/>
          <w:szCs w:val="32"/>
          <w:highlight w:val="none"/>
          <w:lang w:eastAsia="zh-CN"/>
        </w:rPr>
        <w:t>2021年度国有资本经营预算财政拨款</w:t>
      </w:r>
      <w:r>
        <w:rPr>
          <w:rFonts w:hint="eastAsia" w:ascii="仿宋_GB2312" w:hAnsi="ˎ̥" w:eastAsia="仿宋_GB2312"/>
          <w:sz w:val="32"/>
          <w:szCs w:val="32"/>
          <w:highlight w:val="none"/>
        </w:rPr>
        <w:t>支出年初预算为</w:t>
      </w:r>
      <w:r>
        <w:rPr>
          <w:rFonts w:hint="eastAsia" w:ascii="仿宋_GB2312" w:hAnsi="ˎ̥" w:eastAsia="仿宋_GB2312"/>
          <w:sz w:val="32"/>
          <w:szCs w:val="32"/>
          <w:highlight w:val="none"/>
          <w:lang w:eastAsia="zh-CN"/>
        </w:rPr>
        <w:t>0</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eastAsia="zh-CN"/>
        </w:rPr>
        <w:t>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val="en-US" w:eastAsia="zh-CN"/>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一般公共预算财政拨款“三公”经费支出决算情况说明</w:t>
      </w:r>
    </w:p>
    <w:p>
      <w:pPr>
        <w:ind w:firstLine="643" w:firstLineChars="200"/>
        <w:rPr>
          <w:rFonts w:hint="eastAsia" w:ascii="楷体" w:hAnsi="楷体" w:eastAsia="楷体" w:cs="楷体"/>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lang w:val="en-US" w:eastAsia="zh-CN"/>
        </w:rPr>
        <w:t>一般公共预算</w:t>
      </w:r>
      <w:r>
        <w:rPr>
          <w:rFonts w:hint="eastAsia" w:ascii="楷体" w:hAnsi="楷体" w:eastAsia="楷体" w:cs="楷体"/>
          <w:b/>
          <w:sz w:val="32"/>
          <w:szCs w:val="32"/>
        </w:rPr>
        <w:t>财政拨款“三公”经费支出决算总体情况说明。</w:t>
      </w:r>
    </w:p>
    <w:p>
      <w:pPr>
        <w:rPr>
          <w:rFonts w:hint="eastAsia" w:ascii="仿宋_GB2312" w:hAnsi="ˎ̥" w:eastAsia="仿宋_GB2312"/>
          <w:sz w:val="32"/>
          <w:szCs w:val="32"/>
        </w:rPr>
      </w:pP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“三公”经费支出预算为</w:t>
      </w:r>
      <w:r>
        <w:rPr>
          <w:rFonts w:hint="eastAsia" w:ascii="仿宋_GB2312" w:hAnsi="ˎ̥" w:eastAsia="仿宋_GB2312"/>
          <w:sz w:val="32"/>
          <w:szCs w:val="32"/>
          <w:lang w:val="en-US" w:eastAsia="zh-CN"/>
        </w:rPr>
        <w:t>4.1</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2.8</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68.29</w:t>
      </w:r>
      <w:r>
        <w:rPr>
          <w:rFonts w:hint="eastAsia" w:ascii="仿宋_GB2312" w:hAnsi="ˎ̥" w:eastAsia="仿宋_GB2312"/>
          <w:color w:val="FF0000"/>
          <w:sz w:val="32"/>
          <w:szCs w:val="32"/>
        </w:rPr>
        <w:t>%</w:t>
      </w:r>
      <w:r>
        <w:rPr>
          <w:rFonts w:hint="eastAsia" w:ascii="仿宋_GB2312" w:hAnsi="ˎ̥" w:eastAsia="仿宋_GB2312"/>
          <w:sz w:val="32"/>
          <w:szCs w:val="32"/>
          <w:lang w:eastAsia="zh-CN"/>
        </w:rPr>
        <w:t>。</w:t>
      </w:r>
    </w:p>
    <w:p>
      <w:pPr>
        <w:rPr>
          <w:rFonts w:hint="eastAsia" w:ascii="楷体" w:hAnsi="楷体" w:eastAsia="楷体" w:cs="楷体"/>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（二）一般公共预算</w:t>
      </w:r>
      <w:r>
        <w:rPr>
          <w:rFonts w:hint="eastAsia" w:ascii="楷体" w:hAnsi="楷体" w:eastAsia="楷体" w:cs="楷体"/>
          <w:b/>
          <w:bCs/>
          <w:sz w:val="32"/>
          <w:szCs w:val="32"/>
        </w:rPr>
        <w:t>财政拨款“三公”经费支出决算具体情况说明。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“三公”经费支出决算中，因公出国（境）费支出决算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万元，公务用车购置及运行费支出决算</w:t>
      </w:r>
      <w:r>
        <w:rPr>
          <w:rFonts w:hint="eastAsia" w:ascii="仿宋_GB2312" w:hAnsi="ˎ̥" w:eastAsia="仿宋_GB2312"/>
          <w:sz w:val="32"/>
          <w:szCs w:val="32"/>
          <w:lang w:val="en-US" w:eastAsia="zh-CN"/>
        </w:rPr>
        <w:t>0.99</w:t>
      </w:r>
      <w:r>
        <w:rPr>
          <w:rFonts w:hint="eastAsia" w:ascii="仿宋_GB2312" w:hAnsi="ˎ̥" w:eastAsia="仿宋_GB2312"/>
          <w:sz w:val="32"/>
          <w:szCs w:val="32"/>
        </w:rPr>
        <w:t>万元，占</w:t>
      </w:r>
      <w:r>
        <w:rPr>
          <w:rFonts w:hint="eastAsia" w:ascii="仿宋_GB2312" w:hAnsi="ˎ̥" w:eastAsia="仿宋_GB2312"/>
          <w:sz w:val="32"/>
          <w:szCs w:val="32"/>
          <w:lang w:val="en-US" w:eastAsia="zh-CN"/>
        </w:rPr>
        <w:t>35.36</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1.81</w:t>
      </w:r>
      <w:r>
        <w:rPr>
          <w:rFonts w:hint="eastAsia" w:ascii="仿宋_GB2312" w:hAnsi="ˎ̥" w:eastAsia="仿宋_GB2312"/>
          <w:sz w:val="32"/>
          <w:szCs w:val="32"/>
        </w:rPr>
        <w:t>万元，占</w:t>
      </w:r>
      <w:r>
        <w:rPr>
          <w:rFonts w:hint="eastAsia" w:ascii="仿宋_GB2312" w:hAnsi="ˎ̥" w:eastAsia="仿宋_GB2312"/>
          <w:sz w:val="32"/>
          <w:szCs w:val="32"/>
          <w:lang w:val="en-US" w:eastAsia="zh-CN"/>
        </w:rPr>
        <w:t>64.64</w:t>
      </w:r>
      <w:r>
        <w:rPr>
          <w:rFonts w:hint="eastAsia" w:ascii="仿宋_GB2312" w:hAnsi="ˎ̥" w:eastAsia="仿宋_GB2312"/>
          <w:sz w:val="32"/>
          <w:szCs w:val="32"/>
        </w:rPr>
        <w:t>%。具体情况如下：</w:t>
      </w:r>
    </w:p>
    <w:p>
      <w:pPr>
        <w:ind w:firstLine="643" w:firstLineChars="200"/>
        <w:rPr>
          <w:rFonts w:hint="eastAsia" w:ascii="仿宋_GB2312" w:hAnsi="ˎ̥" w:eastAsia="仿宋_GB2312"/>
          <w:sz w:val="32"/>
          <w:szCs w:val="32"/>
        </w:rPr>
      </w:pPr>
      <w:r>
        <w:rPr>
          <w:rFonts w:hint="eastAsia" w:ascii="仿宋_GB2312" w:hAnsi="ˎ̥" w:eastAsia="仿宋_GB2312"/>
          <w:b/>
          <w:sz w:val="32"/>
          <w:szCs w:val="32"/>
          <w:highlight w:val="none"/>
          <w:lang w:val="en-US" w:eastAsia="zh-CN"/>
        </w:rPr>
        <w:t>1.</w:t>
      </w:r>
      <w:r>
        <w:rPr>
          <w:rFonts w:hint="eastAsia" w:ascii="仿宋_GB2312" w:hAnsi="ˎ̥" w:eastAsia="仿宋_GB2312"/>
          <w:b/>
          <w:sz w:val="32"/>
          <w:szCs w:val="32"/>
          <w:highlight w:val="none"/>
        </w:rPr>
        <w:t>因公出国（境）费</w:t>
      </w:r>
      <w:r>
        <w:rPr>
          <w:rFonts w:hint="eastAsia" w:ascii="仿宋_GB2312" w:hAnsi="ˎ̥" w:eastAsia="仿宋_GB2312"/>
          <w:sz w:val="32"/>
          <w:szCs w:val="32"/>
          <w:highlight w:val="none"/>
        </w:rPr>
        <w:t>支出</w:t>
      </w:r>
      <w:r>
        <w:rPr>
          <w:rFonts w:hint="eastAsia" w:ascii="仿宋_GB2312" w:hAnsi="ˎ̥" w:eastAsia="仿宋_GB2312"/>
          <w:sz w:val="32"/>
          <w:szCs w:val="32"/>
          <w:highlight w:val="none"/>
          <w:lang w:eastAsia="zh-CN"/>
        </w:rPr>
        <w:t>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val="en-US" w:eastAsia="zh-CN"/>
        </w:rPr>
        <w:t>.</w:t>
      </w:r>
      <w:r>
        <w:rPr>
          <w:rFonts w:hint="eastAsia" w:ascii="仿宋_GB2312" w:hAnsi="ˎ̥" w:eastAsia="仿宋_GB2312"/>
          <w:sz w:val="32"/>
          <w:szCs w:val="32"/>
        </w:rPr>
        <w:t>全年安排因公出国（境）团组0个，因公出国（境）0人次。</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因公出国（境）费支出决算跟预算数持平，本单位未做该项预算，本年决算数较上年相比持平。</w:t>
      </w:r>
    </w:p>
    <w:p>
      <w:pPr>
        <w:ind w:firstLine="640" w:firstLineChars="200"/>
        <w:rPr>
          <w:rFonts w:hint="eastAsia" w:ascii="仿宋_GB2312" w:hAnsi="ˎ̥" w:eastAsia="仿宋_GB2312"/>
          <w:sz w:val="32"/>
          <w:szCs w:val="32"/>
          <w:highlight w:val="none"/>
          <w:lang w:val="en-US" w:eastAsia="zh-CN"/>
        </w:rPr>
      </w:pPr>
    </w:p>
    <w:p>
      <w:pPr>
        <w:numPr>
          <w:ilvl w:val="0"/>
          <w:numId w:val="0"/>
        </w:numPr>
        <w:ind w:firstLine="0" w:firstLineChars="0"/>
        <w:rPr>
          <w:rFonts w:hint="eastAsia" w:ascii="仿宋_GB2312" w:hAnsi="ˎ̥" w:eastAsia="仿宋_GB2312"/>
          <w:sz w:val="32"/>
          <w:szCs w:val="32"/>
          <w:highlight w:val="none"/>
        </w:rPr>
      </w:pPr>
      <w:r>
        <w:rPr>
          <w:rFonts w:hint="eastAsia" w:ascii="仿宋_GB2312" w:hAnsi="ˎ̥" w:eastAsia="仿宋_GB2312"/>
          <w:b/>
          <w:sz w:val="32"/>
          <w:szCs w:val="32"/>
          <w:highlight w:val="none"/>
          <w:lang w:val="en-US" w:eastAsia="zh-CN"/>
        </w:rPr>
        <w:t xml:space="preserve">    2.</w:t>
      </w:r>
      <w:r>
        <w:rPr>
          <w:rFonts w:hint="eastAsia" w:ascii="仿宋_GB2312" w:hAnsi="ˎ̥" w:eastAsia="仿宋_GB2312"/>
          <w:b/>
          <w:sz w:val="32"/>
          <w:szCs w:val="32"/>
          <w:highlight w:val="none"/>
        </w:rPr>
        <w:t>公务用车购置及运行费支出</w:t>
      </w:r>
      <w:r>
        <w:rPr>
          <w:rFonts w:hint="eastAsia" w:ascii="仿宋_GB2312" w:hAnsi="ˎ̥" w:eastAsia="仿宋_GB2312"/>
          <w:b/>
          <w:sz w:val="32"/>
          <w:szCs w:val="32"/>
          <w:highlight w:val="none"/>
          <w:lang w:val="en-US" w:eastAsia="zh-CN"/>
        </w:rPr>
        <w:t>0.99</w:t>
      </w:r>
      <w:r>
        <w:rPr>
          <w:rFonts w:hint="eastAsia" w:ascii="仿宋_GB2312" w:hAnsi="ˎ̥" w:eastAsia="仿宋_GB2312"/>
          <w:sz w:val="32"/>
          <w:szCs w:val="32"/>
          <w:highlight w:val="none"/>
        </w:rPr>
        <w:t>万元。其中：</w:t>
      </w:r>
    </w:p>
    <w:p>
      <w:pPr>
        <w:numPr>
          <w:ilvl w:val="0"/>
          <w:numId w:val="0"/>
        </w:numPr>
        <w:ind w:firstLine="643" w:firstLineChars="200"/>
        <w:rPr>
          <w:rFonts w:hint="eastAsia" w:ascii="仿宋_GB2312" w:hAnsi="ˎ̥" w:eastAsia="仿宋_GB2312"/>
          <w:sz w:val="32"/>
          <w:szCs w:val="32"/>
          <w:highlight w:val="none"/>
        </w:rPr>
      </w:pPr>
      <w:r>
        <w:rPr>
          <w:rFonts w:hint="eastAsia" w:ascii="仿宋_GB2312" w:hAnsi="ˎ̥" w:eastAsia="仿宋_GB2312"/>
          <w:b/>
          <w:sz w:val="32"/>
          <w:szCs w:val="32"/>
          <w:highlight w:val="none"/>
        </w:rPr>
        <w:t>公务用车购置支出</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highlight w:val="none"/>
        </w:rPr>
        <w:t>万元，全年购置公务用车</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highlight w:val="none"/>
        </w:rPr>
        <w:t>辆</w:t>
      </w:r>
      <w:r>
        <w:rPr>
          <w:rFonts w:hint="eastAsia" w:ascii="仿宋_GB2312" w:hAnsi="ˎ̥" w:eastAsia="仿宋_GB2312"/>
          <w:sz w:val="32"/>
          <w:szCs w:val="32"/>
        </w:rPr>
        <w:t>，年末公务用车保有量</w:t>
      </w:r>
      <w:r>
        <w:rPr>
          <w:rFonts w:hint="eastAsia" w:ascii="仿宋_GB2312" w:hAnsi="ˎ̥" w:eastAsia="仿宋_GB2312"/>
          <w:sz w:val="32"/>
          <w:szCs w:val="32"/>
          <w:lang w:val="en-US" w:eastAsia="zh-CN"/>
        </w:rPr>
        <w:t>1</w:t>
      </w:r>
      <w:r>
        <w:rPr>
          <w:rFonts w:hint="eastAsia" w:ascii="仿宋_GB2312" w:hAnsi="ˎ̥" w:eastAsia="仿宋_GB2312"/>
          <w:sz w:val="32"/>
          <w:szCs w:val="32"/>
        </w:rPr>
        <w:t>辆。</w:t>
      </w:r>
    </w:p>
    <w:p>
      <w:pPr>
        <w:numPr>
          <w:ilvl w:val="0"/>
          <w:numId w:val="0"/>
        </w:numPr>
        <w:ind w:firstLine="643" w:firstLineChars="200"/>
        <w:rPr>
          <w:rFonts w:hint="eastAsia" w:ascii="仿宋_GB2312" w:hAnsi="ˎ̥" w:eastAsia="仿宋_GB2312"/>
          <w:sz w:val="32"/>
          <w:szCs w:val="32"/>
          <w:highlight w:val="none"/>
        </w:rPr>
      </w:pPr>
      <w:r>
        <w:rPr>
          <w:rFonts w:hint="eastAsia" w:ascii="仿宋_GB2312" w:hAnsi="ˎ̥" w:eastAsia="仿宋_GB2312"/>
          <w:b/>
          <w:sz w:val="32"/>
          <w:szCs w:val="32"/>
          <w:highlight w:val="none"/>
        </w:rPr>
        <w:t>公务用车运行</w:t>
      </w:r>
      <w:r>
        <w:rPr>
          <w:rFonts w:hint="eastAsia" w:ascii="仿宋_GB2312" w:hAnsi="ˎ̥" w:eastAsia="仿宋_GB2312"/>
          <w:b/>
          <w:sz w:val="32"/>
          <w:szCs w:val="32"/>
          <w:highlight w:val="none"/>
          <w:lang w:eastAsia="zh-CN"/>
        </w:rPr>
        <w:t>维护费</w:t>
      </w:r>
      <w:r>
        <w:rPr>
          <w:rFonts w:hint="eastAsia" w:ascii="仿宋_GB2312" w:hAnsi="ˎ̥" w:eastAsia="仿宋_GB2312"/>
          <w:sz w:val="32"/>
          <w:szCs w:val="32"/>
          <w:highlight w:val="none"/>
        </w:rPr>
        <w:t>支出</w:t>
      </w:r>
      <w:r>
        <w:rPr>
          <w:rFonts w:hint="eastAsia" w:ascii="仿宋_GB2312" w:hAnsi="ˎ̥" w:eastAsia="仿宋_GB2312"/>
          <w:sz w:val="32"/>
          <w:szCs w:val="32"/>
          <w:highlight w:val="none"/>
          <w:lang w:val="en-US" w:eastAsia="zh-CN"/>
        </w:rPr>
        <w:t>0.99</w:t>
      </w:r>
      <w:r>
        <w:rPr>
          <w:rFonts w:hint="eastAsia" w:ascii="仿宋_GB2312" w:hAnsi="ˎ̥" w:eastAsia="仿宋_GB2312"/>
          <w:sz w:val="32"/>
          <w:szCs w:val="32"/>
          <w:highlight w:val="none"/>
        </w:rPr>
        <w:t>万元，</w:t>
      </w:r>
      <w:r>
        <w:rPr>
          <w:rFonts w:hint="eastAsia" w:ascii="仿宋_GB2312" w:hAnsi="ˎ̥" w:eastAsia="仿宋_GB2312"/>
          <w:sz w:val="32"/>
          <w:szCs w:val="32"/>
        </w:rPr>
        <w:t>主要用于车辆燃料费、维修费、停车费、通行费、保险费、年检费等项目</w:t>
      </w:r>
      <w:r>
        <w:rPr>
          <w:rFonts w:hint="eastAsia" w:ascii="仿宋_GB2312" w:hAnsi="ˎ̥" w:eastAsia="仿宋_GB2312"/>
          <w:sz w:val="32"/>
          <w:szCs w:val="32"/>
          <w:highlight w:val="none"/>
        </w:rPr>
        <w:t>。</w:t>
      </w:r>
    </w:p>
    <w:p>
      <w:pPr>
        <w:ind w:firstLine="640" w:firstLineChars="200"/>
        <w:rPr>
          <w:rFonts w:hint="eastAsia" w:ascii="仿宋_GB2312" w:hAnsi="ˎ̥" w:eastAsia="仿宋_GB2312"/>
          <w:b w:val="0"/>
          <w:bCs/>
          <w:sz w:val="32"/>
          <w:szCs w:val="32"/>
          <w:highlight w:val="none"/>
          <w:lang w:val="en-US" w:eastAsia="zh-CN"/>
        </w:rPr>
      </w:pPr>
      <w:r>
        <w:rPr>
          <w:rFonts w:hint="eastAsia" w:ascii="仿宋_GB2312" w:hAnsi="ˎ̥" w:eastAsia="仿宋_GB2312"/>
          <w:b w:val="0"/>
          <w:bCs/>
          <w:sz w:val="32"/>
          <w:szCs w:val="32"/>
          <w:highlight w:val="none"/>
        </w:rPr>
        <w:t>公务用车购置及运行费支出</w:t>
      </w:r>
      <w:r>
        <w:rPr>
          <w:rFonts w:hint="eastAsia" w:ascii="仿宋_GB2312" w:hAnsi="ˎ̥" w:eastAsia="仿宋_GB2312"/>
          <w:b w:val="0"/>
          <w:bCs/>
          <w:sz w:val="32"/>
          <w:szCs w:val="32"/>
          <w:highlight w:val="none"/>
          <w:lang w:val="en-US" w:eastAsia="zh-CN"/>
        </w:rPr>
        <w:t>决算数和</w:t>
      </w:r>
      <w:r>
        <w:rPr>
          <w:rFonts w:hint="eastAsia" w:ascii="仿宋_GB2312" w:hAnsi="ˎ̥" w:eastAsia="仿宋_GB2312"/>
          <w:sz w:val="32"/>
          <w:szCs w:val="32"/>
          <w:highlight w:val="none"/>
          <w:lang w:val="en-US" w:eastAsia="zh-CN"/>
        </w:rPr>
        <w:t>预算数持平。本年较上年减少1.85万元，下降65.14%。主要原因是业务接待和疫情影响。</w:t>
      </w:r>
    </w:p>
    <w:p>
      <w:pPr>
        <w:numPr>
          <w:ilvl w:val="0"/>
          <w:numId w:val="0"/>
        </w:numPr>
        <w:ind w:left="0" w:leftChars="0" w:firstLine="0" w:firstLineChars="0"/>
        <w:rPr>
          <w:rFonts w:hint="eastAsia" w:ascii="仿宋_GB2312" w:hAnsi="ˎ̥" w:eastAsia="仿宋_GB2312"/>
          <w:sz w:val="32"/>
          <w:szCs w:val="32"/>
          <w:lang w:val="en-US" w:eastAsia="zh-CN"/>
        </w:rPr>
      </w:pPr>
      <w:r>
        <w:rPr>
          <w:rFonts w:hint="eastAsia" w:ascii="仿宋_GB2312" w:hAnsi="ˎ̥" w:eastAsia="仿宋_GB2312"/>
          <w:b/>
          <w:sz w:val="32"/>
          <w:szCs w:val="32"/>
          <w:lang w:val="en-US" w:eastAsia="zh-CN"/>
        </w:rPr>
        <w:t xml:space="preserve">    3.</w:t>
      </w:r>
      <w:r>
        <w:rPr>
          <w:rFonts w:hint="eastAsia" w:ascii="仿宋_GB2312" w:hAnsi="ˎ̥" w:eastAsia="仿宋_GB2312"/>
          <w:b/>
          <w:sz w:val="32"/>
          <w:szCs w:val="32"/>
        </w:rPr>
        <w:t>公务接待费支出</w:t>
      </w:r>
      <w:r>
        <w:rPr>
          <w:rFonts w:hint="eastAsia" w:ascii="仿宋_GB2312" w:hAnsi="ˎ̥" w:eastAsia="仿宋_GB2312"/>
          <w:sz w:val="32"/>
          <w:szCs w:val="32"/>
          <w:lang w:val="en-US" w:eastAsia="zh-CN"/>
        </w:rPr>
        <w:t>1.81</w:t>
      </w:r>
      <w:r>
        <w:rPr>
          <w:rFonts w:hint="eastAsia" w:ascii="仿宋_GB2312" w:hAnsi="ˎ̥" w:eastAsia="仿宋_GB2312"/>
          <w:sz w:val="32"/>
          <w:szCs w:val="32"/>
        </w:rPr>
        <w:t>万元，</w:t>
      </w:r>
      <w:r>
        <w:rPr>
          <w:rFonts w:hint="eastAsia" w:ascii="仿宋_GB2312" w:hAnsi="ˎ̥" w:eastAsia="仿宋_GB2312"/>
          <w:sz w:val="32"/>
          <w:szCs w:val="32"/>
          <w:lang w:val="en-US" w:eastAsia="zh-CN"/>
        </w:rPr>
        <w:t>其中：</w:t>
      </w:r>
    </w:p>
    <w:p>
      <w:pPr>
        <w:numPr>
          <w:ilvl w:val="0"/>
          <w:numId w:val="0"/>
        </w:numPr>
        <w:ind w:left="0" w:leftChars="0" w:firstLine="643" w:firstLineChars="200"/>
        <w:rPr>
          <w:rFonts w:hint="eastAsia" w:ascii="仿宋_GB2312" w:hAnsi="ˎ̥" w:eastAsia="仿宋_GB2312"/>
          <w:sz w:val="32"/>
          <w:szCs w:val="32"/>
        </w:rPr>
      </w:pPr>
      <w:r>
        <w:rPr>
          <w:rFonts w:hint="eastAsia" w:ascii="仿宋_GB2312" w:hAnsi="ˎ̥" w:eastAsia="仿宋_GB2312"/>
          <w:b/>
          <w:sz w:val="32"/>
          <w:szCs w:val="32"/>
          <w:lang w:eastAsia="zh-CN"/>
        </w:rPr>
        <w:t>国内接待费</w:t>
      </w:r>
      <w:r>
        <w:rPr>
          <w:rFonts w:hint="eastAsia" w:ascii="仿宋_GB2312" w:hAnsi="ˎ̥" w:eastAsia="仿宋_GB2312"/>
          <w:sz w:val="32"/>
          <w:szCs w:val="32"/>
        </w:rPr>
        <w:t>支出</w:t>
      </w:r>
      <w:r>
        <w:rPr>
          <w:rFonts w:hint="eastAsia" w:ascii="仿宋_GB2312" w:hAnsi="ˎ̥" w:eastAsia="仿宋_GB2312"/>
          <w:sz w:val="32"/>
          <w:szCs w:val="32"/>
          <w:highlight w:val="none"/>
          <w:lang w:val="en-US" w:eastAsia="zh-CN"/>
        </w:rPr>
        <w:t>1.81</w:t>
      </w:r>
      <w:r>
        <w:rPr>
          <w:rFonts w:hint="eastAsia" w:ascii="仿宋_GB2312" w:hAnsi="ˎ̥" w:eastAsia="仿宋_GB2312"/>
          <w:sz w:val="32"/>
          <w:szCs w:val="32"/>
        </w:rPr>
        <w:t>万元，</w:t>
      </w:r>
      <w:r>
        <w:rPr>
          <w:rFonts w:hint="eastAsia" w:ascii="仿宋_GB2312" w:hAnsi="ˎ̥" w:eastAsia="仿宋_GB2312"/>
          <w:sz w:val="32"/>
          <w:szCs w:val="32"/>
          <w:lang w:eastAsia="zh-CN"/>
        </w:rPr>
        <w:t>国内公务接待</w:t>
      </w:r>
      <w:r>
        <w:rPr>
          <w:rFonts w:hint="eastAsia" w:ascii="仿宋_GB2312" w:hAnsi="ˎ̥" w:eastAsia="仿宋_GB2312"/>
          <w:sz w:val="32"/>
          <w:szCs w:val="32"/>
          <w:highlight w:val="none"/>
          <w:lang w:val="en-US" w:eastAsia="zh-CN"/>
        </w:rPr>
        <w:t>17</w:t>
      </w:r>
      <w:r>
        <w:rPr>
          <w:rFonts w:hint="eastAsia" w:ascii="仿宋_GB2312" w:hAnsi="ˎ̥" w:eastAsia="仿宋_GB2312"/>
          <w:sz w:val="32"/>
          <w:szCs w:val="32"/>
          <w:lang w:eastAsia="zh-CN"/>
        </w:rPr>
        <w:t>批次，接待</w:t>
      </w:r>
      <w:r>
        <w:rPr>
          <w:rFonts w:hint="eastAsia" w:ascii="仿宋_GB2312" w:hAnsi="ˎ̥" w:eastAsia="仿宋_GB2312"/>
          <w:sz w:val="32"/>
          <w:szCs w:val="32"/>
          <w:highlight w:val="none"/>
          <w:lang w:val="en-US" w:eastAsia="zh-CN"/>
        </w:rPr>
        <w:t>145</w:t>
      </w:r>
      <w:r>
        <w:rPr>
          <w:rFonts w:hint="eastAsia" w:ascii="仿宋_GB2312" w:hAnsi="ˎ̥" w:eastAsia="仿宋_GB2312"/>
          <w:sz w:val="32"/>
          <w:szCs w:val="32"/>
          <w:lang w:eastAsia="zh-CN"/>
        </w:rPr>
        <w:t>人次；</w:t>
      </w:r>
      <w:r>
        <w:rPr>
          <w:rFonts w:hint="eastAsia" w:ascii="仿宋_GB2312" w:hAnsi="ˎ̥" w:eastAsia="仿宋_GB2312"/>
          <w:sz w:val="32"/>
          <w:szCs w:val="32"/>
        </w:rPr>
        <w:t>主要用于</w:t>
      </w:r>
      <w:r>
        <w:rPr>
          <w:rFonts w:hint="eastAsia" w:ascii="仿宋_GB2312" w:hAnsi="ˎ̥" w:eastAsia="仿宋_GB2312"/>
          <w:sz w:val="32"/>
          <w:szCs w:val="32"/>
          <w:lang w:val="en-US" w:eastAsia="zh-CN"/>
        </w:rPr>
        <w:t>接待调研组</w:t>
      </w:r>
      <w:r>
        <w:rPr>
          <w:rFonts w:hint="eastAsia" w:ascii="仿宋_GB2312" w:hAnsi="ˎ̥" w:eastAsia="仿宋_GB2312"/>
          <w:sz w:val="32"/>
          <w:szCs w:val="32"/>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国（境）外接待费</w:t>
      </w:r>
      <w:r>
        <w:rPr>
          <w:rFonts w:hint="eastAsia" w:ascii="仿宋_GB2312" w:hAnsi="ˎ̥" w:eastAsia="仿宋_GB2312"/>
          <w:sz w:val="32"/>
          <w:szCs w:val="32"/>
          <w:lang w:eastAsia="zh-CN"/>
        </w:rPr>
        <w:t>支出</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rPr>
        <w:t>国（境）外公务接待</w:t>
      </w:r>
      <w:r>
        <w:rPr>
          <w:rFonts w:hint="eastAsia" w:ascii="仿宋_GB2312" w:hAnsi="ˎ̥" w:eastAsia="仿宋_GB2312"/>
          <w:sz w:val="32"/>
          <w:szCs w:val="32"/>
          <w:lang w:val="en-US" w:eastAsia="zh-CN"/>
        </w:rPr>
        <w:t>0</w:t>
      </w:r>
      <w:r>
        <w:rPr>
          <w:rFonts w:hint="eastAsia" w:ascii="仿宋_GB2312" w:hAnsi="ˎ̥" w:eastAsia="仿宋_GB2312"/>
          <w:sz w:val="32"/>
          <w:szCs w:val="32"/>
        </w:rPr>
        <w:t>批次，接待</w:t>
      </w:r>
      <w:r>
        <w:rPr>
          <w:rFonts w:hint="eastAsia" w:ascii="仿宋_GB2312" w:hAnsi="ˎ̥" w:eastAsia="仿宋_GB2312"/>
          <w:sz w:val="32"/>
          <w:szCs w:val="32"/>
          <w:lang w:val="en-US" w:eastAsia="zh-CN"/>
        </w:rPr>
        <w:t>0</w:t>
      </w:r>
      <w:r>
        <w:rPr>
          <w:rFonts w:hint="eastAsia" w:ascii="仿宋_GB2312" w:hAnsi="ˎ̥" w:eastAsia="仿宋_GB2312"/>
          <w:sz w:val="32"/>
          <w:szCs w:val="32"/>
        </w:rPr>
        <w:t>人次。</w:t>
      </w:r>
    </w:p>
    <w:p>
      <w:pPr>
        <w:numPr>
          <w:ilvl w:val="0"/>
          <w:numId w:val="0"/>
        </w:numPr>
        <w:ind w:left="0" w:leftChars="0" w:firstLine="640" w:firstLineChars="200"/>
        <w:rPr>
          <w:rFonts w:hint="default" w:ascii="仿宋_GB2312" w:hAnsi="ˎ̥" w:eastAsia="仿宋_GB2312"/>
          <w:sz w:val="32"/>
          <w:szCs w:val="32"/>
          <w:highlight w:val="none"/>
          <w:lang w:val="en-US" w:eastAsia="zh-CN"/>
        </w:rPr>
      </w:pPr>
      <w:r>
        <w:rPr>
          <w:rFonts w:hint="eastAsia" w:ascii="仿宋_GB2312" w:hAnsi="ˎ̥" w:eastAsia="仿宋_GB2312"/>
          <w:sz w:val="32"/>
          <w:szCs w:val="32"/>
          <w:highlight w:val="none"/>
          <w:lang w:val="en-US" w:eastAsia="zh-CN"/>
        </w:rPr>
        <w:t>公务接待费支出决算数比预算数减少0.48万元，下降20.96%。主要原因是接待人数减少。本年与上年度持平，主要原因是：2021年公务接待人次没有过多变化，接待费用严格按标准执行。</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w:t>
      </w:r>
      <w:r>
        <w:rPr>
          <w:rFonts w:hint="eastAsia" w:ascii="黑体" w:hAnsi="黑体" w:eastAsia="黑体" w:cs="黑体"/>
          <w:b w:val="0"/>
          <w:bCs/>
          <w:sz w:val="32"/>
          <w:szCs w:val="32"/>
          <w:lang w:eastAsia="zh-CN"/>
        </w:rPr>
        <w:t>政府性基金</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highlight w:val="none"/>
          <w:lang w:eastAsia="zh-CN"/>
        </w:rPr>
        <w:t>2021年度</w:t>
      </w:r>
      <w:r>
        <w:rPr>
          <w:rFonts w:hint="eastAsia" w:ascii="仿宋_GB2312" w:hAnsi="ˎ̥" w:eastAsia="仿宋_GB2312"/>
          <w:sz w:val="32"/>
          <w:szCs w:val="32"/>
          <w:highlight w:val="none"/>
          <w:lang w:val="en-US" w:eastAsia="zh-CN"/>
        </w:rPr>
        <w:t>政府性基金预算财政拨款</w:t>
      </w:r>
      <w:r>
        <w:rPr>
          <w:rFonts w:hint="eastAsia" w:ascii="仿宋_GB2312" w:hAnsi="ˎ̥" w:eastAsia="仿宋_GB2312"/>
          <w:sz w:val="32"/>
          <w:szCs w:val="32"/>
          <w:highlight w:val="none"/>
        </w:rPr>
        <w:t>“三公”经费支出</w:t>
      </w:r>
      <w:r>
        <w:rPr>
          <w:rFonts w:hint="eastAsia" w:ascii="仿宋_GB2312" w:hAnsi="ˎ̥" w:eastAsia="仿宋_GB2312"/>
          <w:sz w:val="32"/>
          <w:szCs w:val="32"/>
          <w:highlight w:val="none"/>
          <w:lang w:eastAsia="zh-CN"/>
        </w:rPr>
        <w:t>合计0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十一、</w:t>
      </w:r>
      <w:r>
        <w:rPr>
          <w:rFonts w:hint="eastAsia" w:ascii="黑体" w:hAnsi="黑体" w:eastAsia="黑体" w:cs="黑体"/>
          <w:b w:val="0"/>
          <w:bCs/>
          <w:sz w:val="32"/>
          <w:szCs w:val="32"/>
          <w:lang w:eastAsia="zh-CN"/>
        </w:rPr>
        <w:t>国有资本经营</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highlight w:val="none"/>
          <w:lang w:eastAsia="zh-CN"/>
        </w:rPr>
        <w:t>2021年度</w:t>
      </w:r>
      <w:r>
        <w:rPr>
          <w:rFonts w:hint="eastAsia" w:ascii="仿宋_GB2312" w:hAnsi="ˎ̥" w:eastAsia="仿宋_GB2312"/>
          <w:sz w:val="32"/>
          <w:szCs w:val="32"/>
          <w:highlight w:val="none"/>
          <w:lang w:val="en-US" w:eastAsia="zh-CN"/>
        </w:rPr>
        <w:t>国有资本经营预算财政拨款</w:t>
      </w:r>
      <w:r>
        <w:rPr>
          <w:rFonts w:hint="eastAsia" w:ascii="仿宋_GB2312" w:hAnsi="ˎ̥" w:eastAsia="仿宋_GB2312"/>
          <w:sz w:val="32"/>
          <w:szCs w:val="32"/>
          <w:highlight w:val="none"/>
        </w:rPr>
        <w:t>“三公”经费支出</w:t>
      </w:r>
      <w:r>
        <w:rPr>
          <w:rFonts w:hint="eastAsia" w:ascii="仿宋_GB2312" w:hAnsi="ˎ̥" w:eastAsia="仿宋_GB2312"/>
          <w:sz w:val="32"/>
          <w:szCs w:val="32"/>
          <w:highlight w:val="none"/>
          <w:lang w:eastAsia="zh-CN"/>
        </w:rPr>
        <w:t>合计0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十二、</w:t>
      </w:r>
      <w:r>
        <w:rPr>
          <w:rFonts w:hint="eastAsia" w:ascii="黑体" w:hAnsi="黑体" w:eastAsia="黑体" w:cs="黑体"/>
          <w:b w:val="0"/>
          <w:bCs/>
          <w:sz w:val="32"/>
          <w:szCs w:val="32"/>
        </w:rPr>
        <w:t>预算绩效情况说明</w:t>
      </w:r>
      <w:r>
        <w:rPr>
          <w:rFonts w:hint="eastAsia" w:ascii="黑体" w:hAnsi="黑体" w:eastAsia="黑体" w:cs="黑体"/>
          <w:b w:val="0"/>
          <w:bCs/>
          <w:sz w:val="32"/>
          <w:szCs w:val="32"/>
          <w:lang w:eastAsia="zh-CN"/>
        </w:rPr>
        <w:t>。</w:t>
      </w:r>
    </w:p>
    <w:p>
      <w:p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绩效管理工作开展情况。</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w:t>
      </w:r>
      <w:r>
        <w:rPr>
          <w:rFonts w:hint="eastAsia" w:ascii="仿宋_GB2312" w:eastAsia="仿宋_GB2312"/>
          <w:sz w:val="32"/>
          <w:szCs w:val="32"/>
          <w:lang w:eastAsia="zh-CN"/>
        </w:rPr>
        <w:t>绩效</w:t>
      </w:r>
      <w:r>
        <w:rPr>
          <w:rFonts w:hint="eastAsia" w:ascii="仿宋_GB2312" w:eastAsia="仿宋_GB2312"/>
          <w:sz w:val="32"/>
          <w:szCs w:val="32"/>
        </w:rPr>
        <w:t>管理要求，</w:t>
      </w:r>
      <w:r>
        <w:rPr>
          <w:rFonts w:hint="eastAsia" w:ascii="仿宋_GB2312" w:eastAsia="仿宋_GB2312"/>
          <w:sz w:val="32"/>
          <w:szCs w:val="32"/>
          <w:lang w:eastAsia="zh-CN"/>
        </w:rPr>
        <w:t>可</w:t>
      </w:r>
      <w:r>
        <w:rPr>
          <w:rFonts w:hint="eastAsia" w:ascii="仿宋_GB2312" w:eastAsia="仿宋_GB2312"/>
          <w:sz w:val="32"/>
          <w:szCs w:val="32"/>
        </w:rPr>
        <w:t>按照如下格式说明：根据财政预算管理要求，我部门（单位）组织对</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年度</w:t>
      </w:r>
      <w:r>
        <w:rPr>
          <w:rFonts w:hint="eastAsia" w:ascii="仿宋_GB2312" w:eastAsia="仿宋_GB2312"/>
          <w:sz w:val="32"/>
          <w:szCs w:val="32"/>
        </w:rPr>
        <w:t>一般公共预算项目支出全面开展绩效自评。自评项</w:t>
      </w:r>
      <w:r>
        <w:rPr>
          <w:rFonts w:hint="eastAsia" w:ascii="仿宋_GB2312" w:eastAsia="仿宋_GB2312"/>
          <w:sz w:val="32"/>
          <w:szCs w:val="32"/>
          <w:lang w:val="en-US" w:eastAsia="zh-CN"/>
        </w:rPr>
        <w:t>1</w:t>
      </w:r>
      <w:r>
        <w:rPr>
          <w:rFonts w:hint="eastAsia" w:ascii="仿宋_GB2312" w:eastAsia="仿宋_GB2312"/>
          <w:sz w:val="32"/>
          <w:szCs w:val="32"/>
        </w:rPr>
        <w:t>个，自评覆盖率达到</w:t>
      </w:r>
      <w:r>
        <w:rPr>
          <w:rFonts w:hint="eastAsia" w:ascii="仿宋_GB2312" w:eastAsia="仿宋_GB2312"/>
          <w:sz w:val="32"/>
          <w:szCs w:val="32"/>
          <w:lang w:val="en-US" w:eastAsia="zh-CN"/>
        </w:rPr>
        <w:t>100</w:t>
      </w:r>
      <w:r>
        <w:rPr>
          <w:rFonts w:hint="eastAsia" w:ascii="仿宋_GB2312" w:eastAsia="仿宋_GB2312"/>
          <w:sz w:val="32"/>
          <w:szCs w:val="32"/>
        </w:rPr>
        <w:t>%。从评价情况来看，</w:t>
      </w:r>
      <w:r>
        <w:rPr>
          <w:rFonts w:hint="eastAsia" w:ascii="仿宋_GB2312" w:eastAsia="仿宋_GB2312"/>
          <w:sz w:val="32"/>
          <w:szCs w:val="32"/>
          <w:lang w:val="en-US" w:eastAsia="zh-CN"/>
        </w:rPr>
        <w:t>我局按时完成了绩效评价，同时项目也达到了预期的绩效目标</w:t>
      </w:r>
      <w:r>
        <w:rPr>
          <w:rFonts w:hint="eastAsia" w:ascii="仿宋_GB2312" w:eastAsia="仿宋_GB2312"/>
          <w:sz w:val="32"/>
          <w:szCs w:val="32"/>
        </w:rPr>
        <w:t>。</w:t>
      </w:r>
    </w:p>
    <w:p>
      <w:pPr>
        <w:spacing w:line="578" w:lineRule="exact"/>
        <w:ind w:firstLine="643" w:firstLineChars="200"/>
        <w:rPr>
          <w:rFonts w:hint="default" w:ascii="楷体" w:hAnsi="楷体" w:eastAsia="楷体" w:cs="楷体"/>
          <w:b/>
          <w:sz w:val="32"/>
          <w:szCs w:val="32"/>
          <w:lang w:val="en-US" w:eastAsia="zh-CN"/>
        </w:rPr>
      </w:pPr>
      <w:r>
        <w:rPr>
          <w:rFonts w:hint="eastAsia" w:ascii="楷体" w:hAnsi="楷体" w:eastAsia="楷体" w:cs="楷体"/>
          <w:b/>
          <w:sz w:val="32"/>
          <w:szCs w:val="32"/>
          <w:lang w:eastAsia="zh-CN"/>
        </w:rPr>
        <w:t>（二）</w:t>
      </w:r>
      <w:r>
        <w:rPr>
          <w:rFonts w:hint="eastAsia" w:ascii="楷体" w:hAnsi="楷体" w:eastAsia="楷体" w:cs="楷体"/>
          <w:b/>
          <w:sz w:val="32"/>
          <w:szCs w:val="32"/>
        </w:rPr>
        <w:t>部门决算中项目绩效自评结果。</w:t>
      </w:r>
    </w:p>
    <w:p>
      <w:pPr>
        <w:spacing w:line="24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无。</w:t>
      </w:r>
    </w:p>
    <w:p>
      <w:pPr>
        <w:numPr>
          <w:ilvl w:val="0"/>
          <w:numId w:val="3"/>
        </w:numPr>
        <w:spacing w:line="578" w:lineRule="exact"/>
        <w:ind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lang w:eastAsia="zh-CN"/>
        </w:rPr>
        <w:t>财政评价项目绩效评价结果</w:t>
      </w:r>
      <w:r>
        <w:rPr>
          <w:rFonts w:hint="eastAsia" w:ascii="楷体" w:hAnsi="楷体" w:eastAsia="楷体" w:cs="楷体"/>
          <w:b/>
          <w:bCs w:val="0"/>
          <w:sz w:val="32"/>
          <w:szCs w:val="32"/>
        </w:rPr>
        <w:t>。</w:t>
      </w:r>
    </w:p>
    <w:p>
      <w:pPr>
        <w:numPr>
          <w:ilvl w:val="0"/>
          <w:numId w:val="0"/>
        </w:numPr>
        <w:spacing w:line="578" w:lineRule="exact"/>
        <w:rPr>
          <w:rFonts w:hint="eastAsia" w:ascii="楷体" w:hAnsi="楷体" w:eastAsia="楷体" w:cs="楷体"/>
          <w:b/>
          <w:color w:val="auto"/>
          <w:sz w:val="32"/>
          <w:szCs w:val="32"/>
          <w:u w:val="none"/>
        </w:rPr>
      </w:pPr>
      <w:r>
        <w:rPr>
          <w:rFonts w:hint="eastAsia" w:ascii="仿宋_GB2312" w:eastAsia="仿宋_GB2312"/>
          <w:color w:val="auto"/>
          <w:sz w:val="32"/>
          <w:szCs w:val="32"/>
          <w:lang w:val="en-US" w:eastAsia="zh-CN"/>
        </w:rPr>
        <w:t xml:space="preserve">    无。</w:t>
      </w:r>
    </w:p>
    <w:p>
      <w:pPr>
        <w:numPr>
          <w:ilvl w:val="0"/>
          <w:numId w:val="3"/>
        </w:numPr>
        <w:spacing w:line="578" w:lineRule="exact"/>
        <w:ind w:firstLine="643" w:firstLineChars="200"/>
        <w:rPr>
          <w:rFonts w:hint="eastAsia" w:ascii="楷体" w:hAnsi="楷体" w:eastAsia="楷体" w:cs="楷体"/>
          <w:b/>
          <w:color w:val="auto"/>
          <w:sz w:val="32"/>
          <w:szCs w:val="32"/>
          <w:u w:val="none"/>
        </w:rPr>
      </w:pPr>
      <w:r>
        <w:rPr>
          <w:rFonts w:hint="eastAsia" w:ascii="楷体" w:hAnsi="楷体" w:eastAsia="楷体" w:cs="楷体"/>
          <w:b/>
          <w:color w:val="auto"/>
          <w:sz w:val="32"/>
          <w:szCs w:val="32"/>
          <w:lang w:val="en-US"/>
        </w:rPr>
        <w:t>部门评价项目绩效评价结果</w:t>
      </w:r>
      <w:r>
        <w:rPr>
          <w:rFonts w:hint="eastAsia" w:ascii="楷体" w:hAnsi="楷体" w:eastAsia="楷体" w:cs="楷体"/>
          <w:b/>
          <w:color w:val="auto"/>
          <w:sz w:val="32"/>
          <w:szCs w:val="32"/>
          <w:u w:val="none"/>
        </w:rPr>
        <w:t>。</w:t>
      </w:r>
    </w:p>
    <w:p>
      <w:pPr>
        <w:numPr>
          <w:ilvl w:val="0"/>
          <w:numId w:val="0"/>
        </w:numPr>
        <w:spacing w:line="578" w:lineRule="exact"/>
        <w:rPr>
          <w:rFonts w:hint="eastAsia" w:ascii="楷体" w:hAnsi="楷体" w:eastAsia="楷体" w:cs="楷体"/>
          <w:b/>
          <w:color w:val="auto"/>
          <w:sz w:val="32"/>
          <w:szCs w:val="32"/>
          <w:u w:val="none"/>
          <w:lang w:val="en-US" w:eastAsia="zh-CN"/>
        </w:rPr>
      </w:pPr>
      <w:r>
        <w:rPr>
          <w:rFonts w:hint="eastAsia" w:ascii="楷体" w:hAnsi="楷体" w:eastAsia="楷体" w:cs="楷体"/>
          <w:b/>
          <w:color w:val="auto"/>
          <w:sz w:val="32"/>
          <w:szCs w:val="32"/>
          <w:u w:val="none"/>
          <w:lang w:val="en-US" w:eastAsia="zh-CN"/>
        </w:rPr>
        <w:t xml:space="preserve">    </w:t>
      </w:r>
      <w:r>
        <w:rPr>
          <w:rFonts w:hint="eastAsia" w:ascii="仿宋_GB2312" w:eastAsia="仿宋_GB2312"/>
          <w:color w:val="auto"/>
          <w:sz w:val="32"/>
          <w:szCs w:val="32"/>
          <w:lang w:val="en-US" w:eastAsia="zh-CN"/>
        </w:rPr>
        <w:t>无。</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十三、</w:t>
      </w:r>
      <w:r>
        <w:rPr>
          <w:rFonts w:hint="eastAsia" w:ascii="黑体" w:hAnsi="黑体" w:eastAsia="黑体" w:cs="黑体"/>
          <w:b w:val="0"/>
          <w:bCs/>
          <w:sz w:val="32"/>
          <w:szCs w:val="32"/>
        </w:rPr>
        <w:t>其他重要事项情况说明</w:t>
      </w:r>
      <w:r>
        <w:rPr>
          <w:rFonts w:hint="eastAsia" w:ascii="黑体" w:hAnsi="黑体" w:eastAsia="黑体" w:cs="黑体"/>
          <w:b w:val="0"/>
          <w:bCs/>
          <w:sz w:val="32"/>
          <w:szCs w:val="32"/>
          <w:lang w:eastAsia="zh-CN"/>
        </w:rPr>
        <w:t>。</w:t>
      </w:r>
    </w:p>
    <w:p>
      <w:pPr>
        <w:ind w:firstLine="643" w:firstLineChars="200"/>
        <w:rPr>
          <w:rFonts w:hint="eastAsia" w:ascii="楷体" w:hAnsi="楷体" w:eastAsia="楷体" w:cs="楷体"/>
          <w:b/>
          <w:sz w:val="32"/>
          <w:szCs w:val="32"/>
        </w:rPr>
      </w:pPr>
      <w:bookmarkStart w:id="95" w:name="_Toc18325_WPSOffice_Level2"/>
      <w:bookmarkStart w:id="96" w:name="_Toc32639_WPSOffice_Level2"/>
      <w:bookmarkStart w:id="97" w:name="_Toc5978_WPSOffice_Level2"/>
      <w:bookmarkStart w:id="98" w:name="_Toc23598_WPSOffice_Level2"/>
      <w:bookmarkStart w:id="99" w:name="_Toc15262_WPSOffice_Level2"/>
      <w:bookmarkStart w:id="100" w:name="_Toc15565_WPSOffice_Level2"/>
      <w:r>
        <w:rPr>
          <w:rFonts w:hint="eastAsia" w:ascii="楷体" w:hAnsi="楷体" w:eastAsia="楷体" w:cs="楷体"/>
          <w:b/>
          <w:sz w:val="32"/>
          <w:szCs w:val="32"/>
          <w:lang w:eastAsia="zh-CN"/>
        </w:rPr>
        <w:t>（一）</w:t>
      </w:r>
      <w:r>
        <w:rPr>
          <w:rFonts w:hint="eastAsia" w:ascii="楷体" w:hAnsi="楷体" w:eastAsia="楷体" w:cs="楷体"/>
          <w:b/>
          <w:sz w:val="32"/>
          <w:szCs w:val="32"/>
        </w:rPr>
        <w:t>机关运行经费支出情况。</w:t>
      </w:r>
      <w:bookmarkEnd w:id="95"/>
      <w:bookmarkEnd w:id="96"/>
      <w:bookmarkEnd w:id="97"/>
      <w:bookmarkEnd w:id="98"/>
      <w:bookmarkEnd w:id="99"/>
      <w:bookmarkEnd w:id="100"/>
    </w:p>
    <w:p>
      <w:pPr>
        <w:ind w:firstLine="640" w:firstLineChars="200"/>
        <w:rPr>
          <w:rFonts w:hint="eastAsia" w:ascii="仿宋_GB2312" w:hAnsi="ˎ̥" w:eastAsia="仿宋_GB2312"/>
          <w:color w:val="FF0000"/>
          <w:sz w:val="32"/>
          <w:szCs w:val="32"/>
          <w:lang w:val="en-US" w:eastAsia="zh-CN"/>
        </w:rPr>
      </w:pPr>
      <w:r>
        <w:rPr>
          <w:rFonts w:hint="eastAsia" w:ascii="仿宋_GB2312" w:hAnsi="ˎ̥" w:eastAsia="仿宋_GB2312"/>
          <w:color w:val="FF0000"/>
          <w:sz w:val="32"/>
          <w:szCs w:val="32"/>
          <w:lang w:eastAsia="zh-CN"/>
        </w:rPr>
        <w:t>202</w:t>
      </w:r>
      <w:r>
        <w:rPr>
          <w:rFonts w:hint="eastAsia" w:ascii="仿宋_GB2312" w:hAnsi="ˎ̥" w:eastAsia="仿宋_GB2312"/>
          <w:color w:val="FF0000"/>
          <w:sz w:val="32"/>
          <w:szCs w:val="32"/>
          <w:lang w:val="en-US" w:eastAsia="zh-CN"/>
        </w:rPr>
        <w:t>1</w:t>
      </w:r>
      <w:r>
        <w:rPr>
          <w:rFonts w:hint="eastAsia" w:ascii="仿宋_GB2312" w:hAnsi="ˎ̥" w:eastAsia="仿宋_GB2312"/>
          <w:color w:val="FF0000"/>
          <w:sz w:val="32"/>
          <w:szCs w:val="32"/>
          <w:lang w:eastAsia="zh-CN"/>
        </w:rPr>
        <w:t>年度</w:t>
      </w:r>
      <w:r>
        <w:rPr>
          <w:rFonts w:hint="eastAsia" w:ascii="仿宋_GB2312" w:eastAsia="仿宋_GB2312"/>
          <w:color w:val="FF0000"/>
          <w:sz w:val="32"/>
          <w:szCs w:val="32"/>
          <w:lang w:eastAsia="zh-CN"/>
        </w:rPr>
        <w:t>三亚市人力资源和社会保障局</w:t>
      </w:r>
      <w:r>
        <w:rPr>
          <w:rFonts w:hint="eastAsia" w:ascii="仿宋_GB2312" w:hAnsi="ˎ̥" w:eastAsia="仿宋_GB2312"/>
          <w:color w:val="FF0000"/>
          <w:sz w:val="32"/>
          <w:szCs w:val="32"/>
        </w:rPr>
        <w:t>机关运行经费</w:t>
      </w:r>
      <w:r>
        <w:rPr>
          <w:rFonts w:hint="eastAsia" w:ascii="仿宋_GB2312" w:hAnsi="ˎ̥" w:eastAsia="仿宋_GB2312"/>
          <w:color w:val="FF0000"/>
          <w:sz w:val="32"/>
          <w:szCs w:val="32"/>
          <w:lang w:val="en-US" w:eastAsia="zh-CN"/>
        </w:rPr>
        <w:t>239.76</w:t>
      </w:r>
      <w:r>
        <w:rPr>
          <w:rFonts w:hint="eastAsia" w:ascii="仿宋_GB2312" w:hAnsi="ˎ̥" w:eastAsia="仿宋_GB2312"/>
          <w:color w:val="FF0000"/>
          <w:sz w:val="32"/>
          <w:szCs w:val="32"/>
        </w:rPr>
        <w:t>万元，比</w:t>
      </w:r>
      <w:r>
        <w:rPr>
          <w:rFonts w:hint="eastAsia" w:ascii="仿宋_GB2312" w:hAnsi="ˎ̥" w:eastAsia="仿宋_GB2312"/>
          <w:color w:val="FF0000"/>
          <w:sz w:val="32"/>
          <w:szCs w:val="32"/>
          <w:lang w:eastAsia="zh-CN"/>
        </w:rPr>
        <w:t>年初预算</w:t>
      </w:r>
      <w:r>
        <w:rPr>
          <w:rFonts w:hint="eastAsia" w:ascii="仿宋_GB2312" w:hAnsi="ˎ̥" w:eastAsia="仿宋_GB2312"/>
          <w:color w:val="FF0000"/>
          <w:sz w:val="32"/>
          <w:szCs w:val="32"/>
          <w:lang w:val="en-US" w:eastAsia="zh-CN"/>
        </w:rPr>
        <w:t>284.34</w:t>
      </w:r>
      <w:r>
        <w:rPr>
          <w:rFonts w:hint="eastAsia" w:ascii="仿宋_GB2312" w:hAnsi="ˎ̥" w:eastAsia="仿宋_GB2312"/>
          <w:color w:val="FF0000"/>
          <w:sz w:val="32"/>
          <w:szCs w:val="32"/>
          <w:lang w:eastAsia="zh-CN"/>
        </w:rPr>
        <w:t>减少</w:t>
      </w:r>
      <w:r>
        <w:rPr>
          <w:rFonts w:hint="eastAsia" w:ascii="仿宋_GB2312" w:hAnsi="ˎ̥" w:eastAsia="仿宋_GB2312"/>
          <w:color w:val="FF0000"/>
          <w:sz w:val="32"/>
          <w:szCs w:val="32"/>
          <w:lang w:val="en-US" w:eastAsia="zh-CN"/>
        </w:rPr>
        <w:t>44.58</w:t>
      </w:r>
      <w:r>
        <w:rPr>
          <w:rFonts w:hint="eastAsia" w:ascii="仿宋_GB2312" w:hAnsi="ˎ̥" w:eastAsia="仿宋_GB2312"/>
          <w:color w:val="FF0000"/>
          <w:sz w:val="32"/>
          <w:szCs w:val="32"/>
        </w:rPr>
        <w:t>万元。主要原因是</w:t>
      </w:r>
      <w:r>
        <w:rPr>
          <w:rFonts w:hint="eastAsia" w:ascii="仿宋_GB2312" w:hAnsi="ˎ̥" w:eastAsia="仿宋_GB2312"/>
          <w:color w:val="FF0000"/>
          <w:sz w:val="32"/>
          <w:szCs w:val="32"/>
          <w:lang w:val="en-US" w:eastAsia="zh-CN"/>
        </w:rPr>
        <w:t>由于受疫情影响，会议、考察类支出减少等</w:t>
      </w:r>
      <w:r>
        <w:rPr>
          <w:rFonts w:hint="eastAsia" w:ascii="仿宋_GB2312" w:hAnsi="ˎ̥" w:eastAsia="仿宋_GB2312"/>
          <w:color w:val="FF0000"/>
          <w:sz w:val="32"/>
          <w:szCs w:val="32"/>
          <w:lang w:eastAsia="zh-CN"/>
        </w:rPr>
        <w:t>。</w:t>
      </w:r>
    </w:p>
    <w:p>
      <w:pPr>
        <w:ind w:firstLine="643" w:firstLineChars="200"/>
        <w:rPr>
          <w:rFonts w:hint="eastAsia" w:ascii="楷体" w:hAnsi="楷体" w:eastAsia="楷体" w:cs="楷体"/>
          <w:b/>
          <w:color w:val="FF0000"/>
          <w:sz w:val="32"/>
          <w:szCs w:val="32"/>
        </w:rPr>
      </w:pPr>
      <w:bookmarkStart w:id="101" w:name="_Toc30383_WPSOffice_Level2"/>
      <w:bookmarkStart w:id="102" w:name="_Toc32689_WPSOffice_Level2"/>
      <w:bookmarkStart w:id="103" w:name="_Toc13084_WPSOffice_Level2"/>
      <w:bookmarkStart w:id="104" w:name="_Toc25333_WPSOffice_Level2"/>
      <w:bookmarkStart w:id="105" w:name="_Toc23966_WPSOffice_Level2"/>
      <w:bookmarkStart w:id="106" w:name="_Toc3131_WPSOffice_Level2"/>
      <w:r>
        <w:rPr>
          <w:rFonts w:hint="eastAsia" w:ascii="楷体" w:hAnsi="楷体" w:eastAsia="楷体" w:cs="楷体"/>
          <w:b/>
          <w:color w:val="FF0000"/>
          <w:sz w:val="32"/>
          <w:szCs w:val="32"/>
          <w:lang w:eastAsia="zh-CN"/>
        </w:rPr>
        <w:t>（二）</w:t>
      </w:r>
      <w:r>
        <w:rPr>
          <w:rFonts w:hint="eastAsia" w:ascii="楷体" w:hAnsi="楷体" w:eastAsia="楷体" w:cs="楷体"/>
          <w:b/>
          <w:color w:val="FF0000"/>
          <w:sz w:val="32"/>
          <w:szCs w:val="32"/>
        </w:rPr>
        <w:t>政府采购支出情况。</w:t>
      </w:r>
      <w:bookmarkEnd w:id="101"/>
      <w:bookmarkEnd w:id="102"/>
      <w:bookmarkEnd w:id="103"/>
      <w:bookmarkEnd w:id="104"/>
      <w:bookmarkEnd w:id="105"/>
      <w:bookmarkEnd w:id="106"/>
    </w:p>
    <w:p>
      <w:pPr>
        <w:ind w:firstLine="640" w:firstLineChars="200"/>
        <w:rPr>
          <w:rFonts w:hint="eastAsia" w:ascii="仿宋_GB2312" w:hAnsi="ˎ̥" w:eastAsia="仿宋_GB2312"/>
          <w:sz w:val="32"/>
          <w:szCs w:val="32"/>
        </w:rPr>
      </w:pPr>
      <w:r>
        <w:rPr>
          <w:rFonts w:hint="eastAsia" w:ascii="仿宋_GB2312" w:hAnsi="ˎ̥" w:eastAsia="仿宋_GB2312"/>
          <w:color w:val="FF0000"/>
          <w:sz w:val="32"/>
          <w:szCs w:val="32"/>
          <w:lang w:eastAsia="zh-CN"/>
        </w:rPr>
        <w:t>202</w:t>
      </w:r>
      <w:r>
        <w:rPr>
          <w:rFonts w:hint="eastAsia" w:ascii="仿宋_GB2312" w:hAnsi="ˎ̥" w:eastAsia="仿宋_GB2312"/>
          <w:color w:val="FF0000"/>
          <w:sz w:val="32"/>
          <w:szCs w:val="32"/>
          <w:lang w:val="en-US" w:eastAsia="zh-CN"/>
        </w:rPr>
        <w:t>1</w:t>
      </w:r>
      <w:r>
        <w:rPr>
          <w:rFonts w:hint="eastAsia" w:ascii="仿宋_GB2312" w:hAnsi="ˎ̥" w:eastAsia="仿宋_GB2312"/>
          <w:color w:val="FF0000"/>
          <w:sz w:val="32"/>
          <w:szCs w:val="32"/>
          <w:lang w:eastAsia="zh-CN"/>
        </w:rPr>
        <w:t>年度</w:t>
      </w:r>
      <w:r>
        <w:rPr>
          <w:rFonts w:hint="eastAsia" w:ascii="仿宋_GB2312" w:eastAsia="仿宋_GB2312"/>
          <w:color w:val="FF0000"/>
          <w:sz w:val="32"/>
          <w:szCs w:val="32"/>
          <w:lang w:eastAsia="zh-CN"/>
        </w:rPr>
        <w:t>三亚市人力资源和社会保障局本级</w:t>
      </w:r>
      <w:r>
        <w:rPr>
          <w:rFonts w:hint="eastAsia" w:ascii="仿宋_GB2312" w:hAnsi="ˎ̥" w:eastAsia="仿宋_GB2312"/>
          <w:color w:val="FF0000"/>
          <w:sz w:val="32"/>
          <w:szCs w:val="32"/>
        </w:rPr>
        <w:t>政府采购支出总额</w:t>
      </w:r>
      <w:r>
        <w:rPr>
          <w:rFonts w:hint="eastAsia" w:ascii="仿宋_GB2312" w:hAnsi="ˎ̥" w:eastAsia="仿宋_GB2312"/>
          <w:color w:val="FF0000"/>
          <w:sz w:val="32"/>
          <w:szCs w:val="32"/>
          <w:lang w:val="en-US" w:eastAsia="zh-CN"/>
        </w:rPr>
        <w:t>0</w:t>
      </w:r>
      <w:r>
        <w:rPr>
          <w:rFonts w:hint="eastAsia" w:ascii="仿宋_GB2312" w:hAnsi="ˎ̥" w:eastAsia="仿宋_GB2312"/>
          <w:color w:val="FF0000"/>
          <w:sz w:val="32"/>
          <w:szCs w:val="32"/>
        </w:rPr>
        <w:t>万元</w:t>
      </w:r>
      <w:r>
        <w:rPr>
          <w:rFonts w:hint="eastAsia" w:ascii="仿宋_GB2312" w:hAnsi="ˎ̥" w:eastAsia="仿宋_GB2312"/>
          <w:sz w:val="32"/>
          <w:szCs w:val="32"/>
        </w:rPr>
        <w:t>。授予中小企业合同金额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43" w:firstLineChars="200"/>
        <w:rPr>
          <w:rFonts w:hint="eastAsia" w:ascii="楷体" w:hAnsi="楷体" w:eastAsia="楷体" w:cs="楷体"/>
          <w:b/>
          <w:sz w:val="32"/>
          <w:szCs w:val="32"/>
        </w:rPr>
      </w:pPr>
      <w:bookmarkStart w:id="107" w:name="_Toc6016_WPSOffice_Level2"/>
      <w:bookmarkStart w:id="108" w:name="_Toc10902_WPSOffice_Level2"/>
      <w:bookmarkStart w:id="109" w:name="_Toc527_WPSOffice_Level2"/>
      <w:bookmarkStart w:id="110" w:name="_Toc19989_WPSOffice_Level2"/>
      <w:bookmarkStart w:id="111" w:name="_Toc29584_WPSOffice_Level2"/>
      <w:bookmarkStart w:id="112" w:name="_Toc15129_WPSOffice_Level2"/>
      <w:r>
        <w:rPr>
          <w:rFonts w:hint="eastAsia" w:ascii="楷体" w:hAnsi="楷体" w:eastAsia="楷体" w:cs="楷体"/>
          <w:b/>
          <w:sz w:val="32"/>
          <w:szCs w:val="32"/>
          <w:lang w:eastAsia="zh-CN"/>
        </w:rPr>
        <w:t>（三）</w:t>
      </w:r>
      <w:r>
        <w:rPr>
          <w:rFonts w:hint="eastAsia" w:ascii="楷体" w:hAnsi="楷体" w:eastAsia="楷体" w:cs="楷体"/>
          <w:b/>
          <w:sz w:val="32"/>
          <w:szCs w:val="32"/>
        </w:rPr>
        <w:t>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w:t>
      </w:r>
      <w:r>
        <w:rPr>
          <w:rFonts w:hint="eastAsia" w:ascii="仿宋_GB2312" w:hAnsi="ˎ̥" w:eastAsia="仿宋_GB2312"/>
          <w:sz w:val="32"/>
          <w:szCs w:val="32"/>
        </w:rPr>
        <w:t>12月31日，</w:t>
      </w:r>
      <w:r>
        <w:rPr>
          <w:rFonts w:hint="eastAsia" w:ascii="仿宋_GB2312" w:hAnsi="ˎ̥" w:eastAsia="仿宋_GB2312"/>
          <w:sz w:val="32"/>
          <w:szCs w:val="32"/>
          <w:lang w:val="en-US" w:eastAsia="zh-CN"/>
        </w:rPr>
        <w:t>本部门占用房屋面积0平方米，其中：办公用房0平方米，业务用房0平方米，其他（不含构筑物）0平方米。</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本</w:t>
      </w:r>
      <w:r>
        <w:rPr>
          <w:rFonts w:hint="eastAsia" w:ascii="仿宋_GB2312" w:hAnsi="ˎ̥" w:eastAsia="仿宋_GB2312"/>
          <w:sz w:val="32"/>
          <w:szCs w:val="32"/>
          <w:lang w:eastAsia="zh-CN"/>
        </w:rPr>
        <w:t>单位</w:t>
      </w:r>
      <w:r>
        <w:rPr>
          <w:rFonts w:hint="eastAsia" w:ascii="仿宋_GB2312" w:hAnsi="ˎ̥" w:eastAsia="仿宋_GB2312"/>
          <w:sz w:val="32"/>
          <w:szCs w:val="32"/>
        </w:rPr>
        <w:t>共有车辆</w:t>
      </w:r>
      <w:r>
        <w:rPr>
          <w:rFonts w:hint="eastAsia" w:ascii="仿宋_GB2312" w:hAnsi="ˎ̥" w:eastAsia="仿宋_GB2312"/>
          <w:sz w:val="32"/>
          <w:szCs w:val="32"/>
          <w:lang w:val="en-US" w:eastAsia="zh-CN"/>
        </w:rPr>
        <w:t>1</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lang w:val="en-US" w:eastAsia="zh-CN"/>
        </w:rPr>
        <w:t>轿车0</w:t>
      </w:r>
      <w:r>
        <w:rPr>
          <w:rFonts w:hint="eastAsia" w:ascii="仿宋_GB2312" w:hAnsi="ˎ̥" w:eastAsia="仿宋_GB2312"/>
          <w:sz w:val="32"/>
          <w:szCs w:val="32"/>
        </w:rPr>
        <w:t>辆、</w:t>
      </w:r>
      <w:r>
        <w:rPr>
          <w:rFonts w:hint="eastAsia" w:ascii="仿宋_GB2312" w:hAnsi="ˎ̥" w:eastAsia="仿宋_GB2312"/>
          <w:sz w:val="32"/>
          <w:szCs w:val="32"/>
          <w:lang w:eastAsia="zh-CN"/>
        </w:rPr>
        <w:t>越野车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小型载客汽</w:t>
      </w:r>
      <w:r>
        <w:rPr>
          <w:rFonts w:hint="eastAsia" w:ascii="仿宋_GB2312" w:hAnsi="ˎ̥" w:eastAsia="仿宋_GB2312"/>
          <w:sz w:val="32"/>
          <w:szCs w:val="32"/>
        </w:rPr>
        <w:t>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大中型载客汽车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w:t>
      </w:r>
      <w:r>
        <w:rPr>
          <w:rFonts w:hint="eastAsia" w:ascii="仿宋_GB2312" w:hAnsi="ˎ̥" w:eastAsia="仿宋_GB2312"/>
          <w:sz w:val="32"/>
          <w:szCs w:val="32"/>
          <w:lang w:eastAsia="zh-CN"/>
        </w:rPr>
        <w:t>车型</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；从车辆使用情况说明：副</w:t>
      </w:r>
      <w:r>
        <w:rPr>
          <w:rFonts w:hint="eastAsia" w:ascii="仿宋_GB2312" w:hAnsi="ˎ̥" w:eastAsia="仿宋_GB2312"/>
          <w:sz w:val="32"/>
          <w:szCs w:val="32"/>
        </w:rPr>
        <w:t>部</w:t>
      </w:r>
      <w:r>
        <w:rPr>
          <w:rFonts w:hint="eastAsia" w:ascii="仿宋_GB2312" w:hAnsi="ˎ̥" w:eastAsia="仿宋_GB2312"/>
          <w:sz w:val="32"/>
          <w:szCs w:val="32"/>
          <w:lang w:eastAsia="zh-CN"/>
        </w:rPr>
        <w:t>（省）</w:t>
      </w:r>
      <w:r>
        <w:rPr>
          <w:rFonts w:hint="eastAsia" w:ascii="仿宋_GB2312" w:hAnsi="ˎ̥" w:eastAsia="仿宋_GB2312"/>
          <w:sz w:val="32"/>
          <w:szCs w:val="32"/>
        </w:rPr>
        <w:t>级</w:t>
      </w:r>
      <w:r>
        <w:rPr>
          <w:rFonts w:hint="eastAsia" w:ascii="仿宋_GB2312" w:hAnsi="ˎ̥" w:eastAsia="仿宋_GB2312"/>
          <w:sz w:val="32"/>
          <w:szCs w:val="32"/>
          <w:lang w:eastAsia="zh-CN"/>
        </w:rPr>
        <w:t>及以上</w:t>
      </w:r>
      <w:r>
        <w:rPr>
          <w:rFonts w:hint="eastAsia" w:ascii="仿宋_GB2312" w:hAnsi="ˎ̥" w:eastAsia="仿宋_GB2312"/>
          <w:sz w:val="32"/>
          <w:szCs w:val="32"/>
        </w:rPr>
        <w:t>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主要领导干部用车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应急保障用车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执法执勤</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离退休干部</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以上通用设备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以上专用设备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年末在建工程</w:t>
      </w:r>
      <w:r>
        <w:rPr>
          <w:rFonts w:hint="eastAsia" w:ascii="仿宋_GB2312" w:hAnsi="ˎ̥" w:eastAsia="仿宋_GB2312"/>
          <w:sz w:val="32"/>
          <w:szCs w:val="32"/>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rPr>
        <w:t>。</w:t>
      </w:r>
    </w:p>
    <w:p>
      <w:pPr>
        <w:pStyle w:val="2"/>
        <w:rPr>
          <w:rFonts w:hint="eastAsia"/>
        </w:rPr>
      </w:pPr>
    </w:p>
    <w:p>
      <w:pPr>
        <w:spacing w:line="578" w:lineRule="exact"/>
        <w:ind w:firstLine="1920" w:firstLineChars="600"/>
        <w:jc w:val="left"/>
        <w:rPr>
          <w:rFonts w:hint="eastAsia" w:ascii="黑体" w:hAnsi="ˎ̥" w:eastAsia="黑体"/>
          <w:sz w:val="32"/>
          <w:szCs w:val="32"/>
          <w:lang w:eastAsia="zh-CN"/>
        </w:rPr>
      </w:pPr>
      <w:bookmarkStart w:id="113" w:name="_Toc8808_WPSOffice_Level1"/>
      <w:bookmarkStart w:id="114" w:name="_Toc15425_WPSOffice_Level1"/>
      <w:bookmarkStart w:id="115" w:name="_Toc4398_WPSOffice_Level1"/>
      <w:bookmarkStart w:id="116" w:name="_Toc17580_WPSOffice_Level1"/>
      <w:bookmarkStart w:id="117" w:name="_Toc11039_WPSOffice_Level1"/>
      <w:bookmarkStart w:id="118" w:name="_Toc8874_WPSOffice_Level1"/>
    </w:p>
    <w:p>
      <w:pPr>
        <w:spacing w:line="578" w:lineRule="exact"/>
        <w:ind w:firstLine="1920" w:firstLineChars="600"/>
        <w:jc w:val="left"/>
        <w:rPr>
          <w:rFonts w:hint="eastAsia" w:ascii="黑体" w:hAnsi="ˎ̥" w:eastAsia="黑体"/>
          <w:sz w:val="32"/>
          <w:szCs w:val="32"/>
          <w:lang w:eastAsia="zh-CN"/>
        </w:rPr>
      </w:pPr>
    </w:p>
    <w:p>
      <w:pPr>
        <w:spacing w:line="578" w:lineRule="exact"/>
        <w:ind w:firstLine="1920" w:firstLineChars="600"/>
        <w:jc w:val="left"/>
        <w:rPr>
          <w:rFonts w:hint="eastAsia" w:ascii="黑体" w:hAnsi="ˎ̥" w:eastAsia="黑体"/>
          <w:sz w:val="32"/>
          <w:szCs w:val="32"/>
          <w:lang w:eastAsia="zh-CN"/>
        </w:rPr>
      </w:pPr>
    </w:p>
    <w:p>
      <w:pPr>
        <w:spacing w:line="578" w:lineRule="exact"/>
        <w:ind w:firstLine="1920" w:firstLineChars="600"/>
        <w:jc w:val="left"/>
        <w:rPr>
          <w:rFonts w:hint="eastAsia" w:ascii="黑体" w:hAnsi="ˎ̥" w:eastAsia="黑体"/>
          <w:sz w:val="32"/>
          <w:szCs w:val="32"/>
          <w:lang w:eastAsia="zh-CN"/>
        </w:rPr>
      </w:pPr>
    </w:p>
    <w:p>
      <w:pPr>
        <w:spacing w:line="578" w:lineRule="exact"/>
        <w:ind w:firstLine="1920" w:firstLineChars="600"/>
        <w:jc w:val="left"/>
        <w:rPr>
          <w:rFonts w:hint="eastAsia" w:ascii="黑体" w:hAnsi="ˎ̥" w:eastAsia="黑体"/>
          <w:sz w:val="32"/>
          <w:szCs w:val="32"/>
          <w:lang w:eastAsia="zh-CN"/>
        </w:rPr>
      </w:pPr>
    </w:p>
    <w:p>
      <w:pPr>
        <w:spacing w:line="578" w:lineRule="exact"/>
        <w:ind w:firstLine="1920" w:firstLineChars="600"/>
        <w:jc w:val="left"/>
        <w:rPr>
          <w:rFonts w:hint="eastAsia" w:ascii="黑体" w:hAnsi="ˎ̥" w:eastAsia="黑体"/>
          <w:sz w:val="32"/>
          <w:szCs w:val="32"/>
        </w:rPr>
      </w:pPr>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bookmarkEnd w:id="113"/>
      <w:bookmarkEnd w:id="114"/>
      <w:bookmarkEnd w:id="115"/>
      <w:bookmarkEnd w:id="116"/>
      <w:bookmarkEnd w:id="117"/>
      <w:bookmarkEnd w:id="118"/>
    </w:p>
    <w:p>
      <w:pPr>
        <w:jc w:val="center"/>
        <w:rPr>
          <w:rFonts w:hint="eastAsia" w:ascii="黑体" w:hAnsi="ˎ̥" w:eastAsia="黑体"/>
          <w:sz w:val="32"/>
          <w:szCs w:val="32"/>
        </w:rPr>
      </w:pPr>
    </w:p>
    <w:p>
      <w:pPr>
        <w:ind w:firstLine="640" w:firstLineChars="200"/>
        <w:rPr>
          <w:rFonts w:hint="eastAsia" w:ascii="仿宋_GB2312" w:hAnsi="ˎ̥" w:eastAsia="仿宋_GB2312"/>
          <w:sz w:val="32"/>
          <w:szCs w:val="32"/>
        </w:rPr>
      </w:pPr>
      <w:r>
        <w:rPr>
          <w:rFonts w:hint="eastAsia" w:ascii="仿宋_GB2312" w:hAnsi="ˎ̥" w:eastAsia="仿宋_GB2312"/>
          <w:sz w:val="32"/>
          <w:szCs w:val="32"/>
        </w:rPr>
        <w:t>一</w:t>
      </w:r>
      <w:r>
        <w:rPr>
          <w:rFonts w:hint="eastAsia" w:ascii="仿宋_GB2312" w:hAnsi="ˎ̥" w:eastAsia="仿宋_GB2312"/>
          <w:sz w:val="32"/>
          <w:szCs w:val="32"/>
          <w:lang w:eastAsia="zh-CN"/>
        </w:rPr>
        <w:t>、</w:t>
      </w:r>
      <w:r>
        <w:rPr>
          <w:rFonts w:hint="eastAsia" w:ascii="仿宋_GB2312" w:hAnsi="ˎ̥" w:eastAsia="仿宋_GB2312"/>
          <w:sz w:val="32"/>
          <w:szCs w:val="32"/>
        </w:rPr>
        <w:t>财政拨款收入：指本级财政当年拨付的资金。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w:t>
      </w:r>
      <w:r>
        <w:rPr>
          <w:rFonts w:hint="eastAsia" w:ascii="仿宋_GB2312" w:hAnsi="ˎ̥" w:eastAsia="仿宋_GB2312"/>
          <w:sz w:val="32"/>
          <w:szCs w:val="32"/>
          <w:lang w:eastAsia="zh-CN"/>
        </w:rPr>
        <w:t>、</w:t>
      </w:r>
      <w:r>
        <w:rPr>
          <w:rFonts w:hint="eastAsia" w:ascii="仿宋_GB2312" w:hAnsi="ˎ̥" w:eastAsia="仿宋_GB2312"/>
          <w:sz w:val="32"/>
          <w:szCs w:val="32"/>
        </w:rPr>
        <w:t>事业收入：指事业单位开展专业业务活动及辅助活动取得的收入。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三</w:t>
      </w:r>
      <w:r>
        <w:rPr>
          <w:rFonts w:hint="eastAsia" w:ascii="仿宋_GB2312" w:hAnsi="ˎ̥" w:eastAsia="仿宋_GB2312"/>
          <w:sz w:val="32"/>
          <w:szCs w:val="32"/>
          <w:lang w:eastAsia="zh-CN"/>
        </w:rPr>
        <w:t>、</w:t>
      </w:r>
      <w:r>
        <w:rPr>
          <w:rFonts w:hint="eastAsia" w:ascii="仿宋_GB2312" w:hAnsi="ˎ̥" w:eastAsia="仿宋_GB2312"/>
          <w:sz w:val="32"/>
          <w:szCs w:val="32"/>
        </w:rPr>
        <w:t>经营收入：指事业单位在专业业务活动及其辅助活动之外开展非独立核算经营活动取得的收入。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四</w:t>
      </w:r>
      <w:r>
        <w:rPr>
          <w:rFonts w:hint="eastAsia" w:ascii="仿宋_GB2312" w:hAnsi="ˎ̥" w:eastAsia="仿宋_GB2312"/>
          <w:sz w:val="32"/>
          <w:szCs w:val="32"/>
          <w:lang w:eastAsia="zh-CN"/>
        </w:rPr>
        <w:t>、</w:t>
      </w:r>
      <w:r>
        <w:rPr>
          <w:rFonts w:hint="eastAsia" w:ascii="仿宋_GB2312" w:hAnsi="ˎ̥" w:eastAsia="仿宋_GB2312"/>
          <w:sz w:val="32"/>
          <w:szCs w:val="32"/>
        </w:rPr>
        <w:t>其他收入：指除上述“财政拨款收入”“事业收入”“经营收入”等以外的收入。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五</w:t>
      </w:r>
      <w:r>
        <w:rPr>
          <w:rFonts w:hint="eastAsia" w:ascii="仿宋_GB2312" w:hAnsi="ˎ̥" w:eastAsia="仿宋_GB2312"/>
          <w:sz w:val="32"/>
          <w:szCs w:val="32"/>
          <w:lang w:eastAsia="zh-CN"/>
        </w:rPr>
        <w:t>、</w:t>
      </w:r>
      <w:r>
        <w:rPr>
          <w:rFonts w:hint="eastAsia" w:ascii="仿宋_GB2312" w:hAnsi="ˎ̥"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六</w:t>
      </w:r>
      <w:r>
        <w:rPr>
          <w:rFonts w:hint="eastAsia" w:ascii="仿宋_GB2312" w:hAnsi="ˎ̥" w:eastAsia="仿宋_GB2312"/>
          <w:sz w:val="32"/>
          <w:szCs w:val="32"/>
          <w:lang w:eastAsia="zh-CN"/>
        </w:rPr>
        <w:t>、</w:t>
      </w:r>
      <w:r>
        <w:rPr>
          <w:rFonts w:hint="eastAsia" w:ascii="仿宋_GB2312" w:hAnsi="ˎ̥" w:eastAsia="仿宋_GB2312"/>
          <w:sz w:val="32"/>
          <w:szCs w:val="32"/>
        </w:rPr>
        <w:t>年初结转和结余：指以前年度尚未完成、结转到本年按有关规定继续使用的资金。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七</w:t>
      </w:r>
      <w:r>
        <w:rPr>
          <w:rFonts w:hint="eastAsia" w:ascii="仿宋_GB2312" w:hAnsi="ˎ̥" w:eastAsia="仿宋_GB2312"/>
          <w:sz w:val="32"/>
          <w:szCs w:val="32"/>
          <w:lang w:eastAsia="zh-CN"/>
        </w:rPr>
        <w:t>、</w:t>
      </w:r>
      <w:r>
        <w:rPr>
          <w:rFonts w:hint="eastAsia" w:ascii="仿宋_GB2312" w:hAnsi="ˎ̥" w:eastAsia="仿宋_GB2312"/>
          <w:sz w:val="32"/>
          <w:szCs w:val="32"/>
        </w:rPr>
        <w:t>结余分配：指事业单位按规定提取的职工福利基金、事业基金和缴纳的所得税，以及建设单位按规定应交回的基本建设竣工项目结余资金。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八</w:t>
      </w:r>
      <w:r>
        <w:rPr>
          <w:rFonts w:hint="eastAsia" w:ascii="仿宋_GB2312" w:hAnsi="ˎ̥" w:eastAsia="仿宋_GB2312"/>
          <w:sz w:val="32"/>
          <w:szCs w:val="32"/>
          <w:lang w:eastAsia="zh-CN"/>
        </w:rPr>
        <w:t>、</w:t>
      </w:r>
      <w:r>
        <w:rPr>
          <w:rFonts w:hint="eastAsia" w:ascii="仿宋_GB2312" w:hAnsi="ˎ̥" w:eastAsia="仿宋_GB2312"/>
          <w:sz w:val="32"/>
          <w:szCs w:val="32"/>
        </w:rPr>
        <w:t>年末结转和结余：指本年度或以前年度预算安排、因客观条件发生变化无法按原计划实施，需要延迟到以后年度按有关规定继续使用的资金。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九</w:t>
      </w:r>
      <w:r>
        <w:rPr>
          <w:rFonts w:hint="eastAsia" w:ascii="仿宋_GB2312" w:hAnsi="ˎ̥" w:eastAsia="仿宋_GB2312"/>
          <w:sz w:val="32"/>
          <w:szCs w:val="32"/>
          <w:lang w:eastAsia="zh-CN"/>
        </w:rPr>
        <w:t>、</w:t>
      </w:r>
      <w:r>
        <w:rPr>
          <w:rFonts w:hint="eastAsia" w:ascii="仿宋_GB2312" w:hAnsi="ˎ̥" w:eastAsia="仿宋_GB2312"/>
          <w:sz w:val="32"/>
          <w:szCs w:val="32"/>
        </w:rPr>
        <w:t>基本支出：指为保障机构正常运转、完成日常工作任务而发生的人员支出和公用支出。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w:t>
      </w:r>
      <w:r>
        <w:rPr>
          <w:rFonts w:hint="eastAsia" w:ascii="仿宋_GB2312" w:hAnsi="ˎ̥" w:eastAsia="仿宋_GB2312"/>
          <w:sz w:val="32"/>
          <w:szCs w:val="32"/>
        </w:rPr>
        <w:t>项目支出：指在基本支出之外为完成特定行政任务和事业发展目标所发生的支出。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十一</w:t>
      </w:r>
      <w:r>
        <w:rPr>
          <w:rFonts w:hint="eastAsia" w:ascii="仿宋_GB2312" w:hAnsi="ˎ̥" w:eastAsia="仿宋_GB2312"/>
          <w:sz w:val="32"/>
          <w:szCs w:val="32"/>
          <w:lang w:eastAsia="zh-CN"/>
        </w:rPr>
        <w:t>、</w:t>
      </w:r>
      <w:r>
        <w:rPr>
          <w:rFonts w:hint="eastAsia" w:ascii="仿宋_GB2312" w:hAnsi="ˎ̥" w:eastAsia="仿宋_GB2312"/>
          <w:sz w:val="32"/>
          <w:szCs w:val="32"/>
        </w:rPr>
        <w:t>经营支出：指事业单位在专业业务活动及其辅助活动之外开展非独立核算经营活动发生的支出。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十二</w:t>
      </w:r>
      <w:r>
        <w:rPr>
          <w:rFonts w:hint="eastAsia" w:ascii="仿宋_GB2312" w:hAnsi="ˎ̥" w:eastAsia="仿宋_GB2312"/>
          <w:sz w:val="32"/>
          <w:szCs w:val="32"/>
          <w:lang w:eastAsia="zh-CN"/>
        </w:rPr>
        <w:t>、</w:t>
      </w:r>
      <w:r>
        <w:rPr>
          <w:rFonts w:hint="eastAsia" w:ascii="仿宋_GB2312" w:hAnsi="ˎ̥" w:eastAsia="仿宋_GB2312"/>
          <w:sz w:val="32"/>
          <w:szCs w:val="32"/>
        </w:rPr>
        <w:t>“三公”经费：纳入本级财政预决算管理的“三公”经费，是指本级部门用一般公共预算</w:t>
      </w:r>
      <w:bookmarkStart w:id="119" w:name="_GoBack"/>
      <w:bookmarkEnd w:id="119"/>
      <w:r>
        <w:rPr>
          <w:rFonts w:hint="eastAsia" w:ascii="仿宋_GB2312" w:hAnsi="ˎ̥" w:eastAsia="仿宋_GB2312"/>
          <w:sz w:val="32"/>
          <w:szCs w:val="32"/>
        </w:rPr>
        <w:t>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十三</w:t>
      </w:r>
      <w:r>
        <w:rPr>
          <w:rFonts w:hint="eastAsia" w:ascii="仿宋_GB2312" w:hAnsi="ˎ̥" w:eastAsia="仿宋_GB2312"/>
          <w:sz w:val="32"/>
          <w:szCs w:val="32"/>
          <w:lang w:val="en-US" w:eastAsia="zh-CN"/>
        </w:rPr>
        <w:t>、</w:t>
      </w:r>
      <w:r>
        <w:rPr>
          <w:rFonts w:hint="eastAsia" w:ascii="仿宋_GB2312" w:hAnsi="ˎ̥"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93473F"/>
    <w:multiLevelType w:val="singleLevel"/>
    <w:tmpl w:val="D693473F"/>
    <w:lvl w:ilvl="0" w:tentative="0">
      <w:start w:val="1"/>
      <w:numFmt w:val="chineseCounting"/>
      <w:suff w:val="nothing"/>
      <w:lvlText w:val="%1、"/>
      <w:lvlJc w:val="left"/>
      <w:rPr>
        <w:rFonts w:hint="eastAsia"/>
      </w:rPr>
    </w:lvl>
  </w:abstractNum>
  <w:abstractNum w:abstractNumId="1">
    <w:nsid w:val="636A281E"/>
    <w:multiLevelType w:val="singleLevel"/>
    <w:tmpl w:val="636A281E"/>
    <w:lvl w:ilvl="0" w:tentative="0">
      <w:start w:val="3"/>
      <w:numFmt w:val="chineseCounting"/>
      <w:suff w:val="nothing"/>
      <w:lvlText w:val="（%1）"/>
      <w:lvlJc w:val="left"/>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957DC"/>
    <w:rsid w:val="06DA27E9"/>
    <w:rsid w:val="1FA764DB"/>
    <w:rsid w:val="20C34988"/>
    <w:rsid w:val="25717D9A"/>
    <w:rsid w:val="2585703F"/>
    <w:rsid w:val="379E65A6"/>
    <w:rsid w:val="3B6156D5"/>
    <w:rsid w:val="3FAE6255"/>
    <w:rsid w:val="49E01DC0"/>
    <w:rsid w:val="55DB5890"/>
    <w:rsid w:val="6053549D"/>
    <w:rsid w:val="62E957DC"/>
    <w:rsid w:val="6AE90532"/>
    <w:rsid w:val="7EC872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ind w:left="0" w:right="0"/>
      <w:jc w:val="left"/>
    </w:pPr>
    <w:rPr>
      <w:rFonts w:hint="eastAsia" w:ascii="宋体" w:hAnsi="宋体" w:eastAsia="宋体" w:cs="宋体"/>
      <w:b/>
      <w:kern w:val="0"/>
      <w:sz w:val="36"/>
      <w:szCs w:val="36"/>
      <w:lang w:val="en-US" w:eastAsia="zh-CN" w:bidi="ar"/>
    </w:rPr>
  </w:style>
  <w:style w:type="character" w:default="1" w:styleId="7">
    <w:name w:val="Default Paragraph Font"/>
    <w:link w:val="8"/>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正文1 Char Char Char"/>
    <w:basedOn w:val="1"/>
    <w:link w:val="7"/>
    <w:qFormat/>
    <w:uiPriority w:val="0"/>
    <w:pPr>
      <w:spacing w:line="360" w:lineRule="auto"/>
      <w:ind w:firstLine="200" w:firstLineChars="200"/>
    </w:pPr>
  </w:style>
  <w:style w:type="character" w:styleId="9">
    <w:name w:val="page number"/>
    <w:basedOn w:val="7"/>
    <w:qFormat/>
    <w:uiPriority w:val="0"/>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2022-11-29T10:06:00Z</dcterms:created>
  <dc:creator>杨宝</dc:creator>
  <cp:lastModifiedBy>lenovo-tt</cp:lastModifiedBy>
  <cp:lastPrinted>2023-01-18T01:27:00Z</cp:lastPrinted>
  <dcterms:modified xsi:type="dcterms:W3CDTF">2023-01-30T08:23:55Z</dcterms:modified>
  <dc:title>三亚市人力资源和社会保障局部门2021年度部门决算公开文字说明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